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otexto"/>
        <w:bidi w:val="0"/>
        <w:jc w:val="left"/>
        <w:rPr>
          <w:b/>
          <w:b/>
          <w:sz w:val="20"/>
          <w:u w:val="none"/>
        </w:rPr>
      </w:pPr>
      <w:r>
        <w:rPr>
          <w:b/>
          <w:sz w:val="20"/>
          <w:u w:val="none"/>
        </w:rPr>
        <w:t>EDITAL nº 01/2021 – PROPOPI/UFDPar</w:t>
      </w:r>
    </w:p>
    <w:p>
      <w:pPr>
        <w:pStyle w:val="Normal"/>
        <w:bidi w:val="0"/>
        <w:jc w:val="left"/>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t>ANEXO VI - Declaração de adequação a normas de acesso ao patrimônio genético ou ao seu conhecimento tradicional associado</w:t>
      </w:r>
    </w:p>
    <w:p>
      <w:pPr>
        <w:pStyle w:val="Normal"/>
        <w:tabs>
          <w:tab w:val="clear" w:pos="709"/>
          <w:tab w:val="left" w:pos="1170" w:leader="none"/>
        </w:tabs>
        <w:bidi w:val="0"/>
        <w:jc w:val="left"/>
        <w:rPr>
          <w:rFonts w:ascii="Arial" w:hAnsi="Arial" w:cs="Arial"/>
        </w:rPr>
      </w:pPr>
      <w:r>
        <w:rPr>
          <w:rFonts w:cs="Arial" w:ascii="Arial" w:hAnsi="Arial"/>
        </w:rPr>
        <w:tab/>
      </w:r>
    </w:p>
    <w:p>
      <w:pPr>
        <w:pStyle w:val="Normal"/>
        <w:tabs>
          <w:tab w:val="clear" w:pos="709"/>
          <w:tab w:val="left" w:pos="1170" w:leader="none"/>
        </w:tabs>
        <w:bidi w:val="0"/>
        <w:jc w:val="left"/>
        <w:rPr>
          <w:rFonts w:ascii="Arial" w:hAnsi="Arial" w:cs="Arial"/>
        </w:rPr>
      </w:pPr>
      <w:r>
        <w:rPr>
          <w:rFonts w:cs="Arial" w:ascii="Arial" w:hAnsi="Arial"/>
        </w:rPr>
      </w:r>
    </w:p>
    <w:p>
      <w:pPr>
        <w:pStyle w:val="Normal"/>
        <w:shd w:fill="D9D9D9" w:val="clear"/>
        <w:bidi w:val="0"/>
        <w:jc w:val="center"/>
        <w:rPr>
          <w:rFonts w:ascii="Arial" w:hAnsi="Arial" w:cs="Arial"/>
          <w:b/>
          <w:b/>
        </w:rPr>
      </w:pPr>
      <w:r>
        <w:rPr>
          <w:rFonts w:cs="Arial" w:ascii="Arial" w:hAnsi="Arial"/>
          <w:b/>
        </w:rPr>
        <w:t>DECLARAÇÃO</w:t>
      </w:r>
    </w:p>
    <w:p>
      <w:pPr>
        <w:pStyle w:val="Normal"/>
        <w:bidi w:val="0"/>
        <w:jc w:val="left"/>
        <w:rPr>
          <w:rFonts w:ascii="Arial" w:hAnsi="Arial" w:cs="Arial"/>
          <w:b/>
          <w:b/>
        </w:rPr>
      </w:pPr>
      <w:r>
        <w:rPr>
          <w:rFonts w:cs="Arial" w:ascii="Arial" w:hAnsi="Arial"/>
          <w:b/>
        </w:rPr>
      </w:r>
    </w:p>
    <w:p>
      <w:pPr>
        <w:pStyle w:val="Normal"/>
        <w:bidi w:val="0"/>
        <w:ind w:left="0" w:right="0" w:firstLine="708"/>
        <w:jc w:val="both"/>
        <w:rPr>
          <w:rFonts w:ascii="Arial" w:hAnsi="Arial" w:cs="Arial"/>
        </w:rPr>
      </w:pPr>
      <w:r>
        <w:rPr>
          <w:rFonts w:cs="Arial" w:ascii="Arial" w:hAnsi="Arial"/>
        </w:rPr>
        <w:t>Declaro para os devidos fins que o projeto [título do plano de trabalho], desenvolvido no âmbito do Edital nº 01/2021 – PROPOPI/UFDPar, por meio do programa [CNPq, PIBIC/UFDPar ou PIBIC-Af/UFDPar ou ICV/UFDPar], pelo discente [nome do (a) orientando (a)] e orientação do (a) professor(a) [nome do(a) orientador (a)].</w:t>
      </w:r>
    </w:p>
    <w:p>
      <w:pPr>
        <w:pStyle w:val="Normal"/>
        <w:bidi w:val="0"/>
        <w:jc w:val="left"/>
        <w:rPr>
          <w:rFonts w:ascii="Arial" w:hAnsi="Arial" w:cs="Arial"/>
        </w:rPr>
      </w:pPr>
      <w:r>
        <w:rPr>
          <w:rFonts w:cs="Arial" w:ascii="Arial" w:hAnsi="Arial"/>
        </w:rPr>
      </w:r>
    </w:p>
    <w:p>
      <w:pPr>
        <w:pStyle w:val="Normal"/>
        <w:bidi w:val="0"/>
        <w:jc w:val="left"/>
        <w:rPr>
          <w:rFonts w:ascii="Arial" w:hAnsi="Arial" w:cs="Arial"/>
        </w:rPr>
      </w:pPr>
      <w:r>
        <w:rPr>
          <w:rFonts w:cs="Arial" w:ascii="Arial" w:hAnsi="Arial"/>
        </w:rPr>
      </w:r>
    </w:p>
    <w:tbl>
      <w:tblPr>
        <w:tblW w:w="8620" w:type="dxa"/>
        <w:jc w:val="left"/>
        <w:tblInd w:w="-140" w:type="dxa"/>
        <w:tblLayout w:type="fixed"/>
        <w:tblCellMar>
          <w:top w:w="0" w:type="dxa"/>
          <w:left w:w="70" w:type="dxa"/>
          <w:bottom w:w="0" w:type="dxa"/>
          <w:right w:w="70" w:type="dxa"/>
        </w:tblCellMar>
      </w:tblPr>
      <w:tblGrid>
        <w:gridCol w:w="660"/>
        <w:gridCol w:w="780"/>
        <w:gridCol w:w="833"/>
        <w:gridCol w:w="6237"/>
        <w:gridCol w:w="40"/>
        <w:gridCol w:w="40"/>
        <w:gridCol w:w="30"/>
      </w:tblGrid>
      <w:tr>
        <w:trPr>
          <w:trHeight w:val="23" w:hRule="atLeast"/>
        </w:trPr>
        <w:tc>
          <w:tcPr>
            <w:tcW w:w="660" w:type="dxa"/>
            <w:tcBorders>
              <w:top w:val="single" w:sz="4" w:space="0" w:color="000000"/>
              <w:left w:val="single" w:sz="4" w:space="0" w:color="000000"/>
              <w:bottom w:val="single" w:sz="4" w:space="0" w:color="000000"/>
            </w:tcBorders>
            <w:vAlign w:val="center"/>
          </w:tcPr>
          <w:p>
            <w:pPr>
              <w:pStyle w:val="Normal"/>
              <w:bidi w:val="0"/>
              <w:jc w:val="left"/>
              <w:rPr>
                <w:rFonts w:ascii="Arial" w:hAnsi="Arial" w:cs="Arial"/>
                <w:lang w:eastAsia="pt-BR"/>
              </w:rPr>
            </w:pPr>
            <w:r>
              <w:rPr>
                <w:rFonts w:cs="Arial" w:ascii="Arial" w:hAnsi="Arial"/>
                <w:lang w:eastAsia="pt-BR"/>
              </w:rPr>
              <w:t>(___)</w:t>
            </w:r>
          </w:p>
        </w:tc>
        <w:tc>
          <w:tcPr>
            <w:tcW w:w="7960" w:type="dxa"/>
            <w:gridSpan w:val="6"/>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pPr>
            <w:r>
              <w:rPr>
                <w:rFonts w:cs="Arial" w:ascii="Arial" w:hAnsi="Arial"/>
                <w:b/>
                <w:bCs/>
                <w:u w:val="single"/>
                <w:lang w:eastAsia="pt-BR"/>
              </w:rPr>
              <w:t>Não</w:t>
            </w:r>
            <w:r>
              <w:rPr>
                <w:rFonts w:cs="Arial" w:ascii="Arial" w:hAnsi="Arial"/>
                <w:lang w:eastAsia="pt-BR"/>
              </w:rPr>
              <w:t xml:space="preserve"> é abrangido pelo escopo da Lei nº 13.123, de 20 de maio de 2015, regulamentada pelo Decreto nº 8.772, de 11 de maio de 2016, por não implicar em acesso ao patrimônio genético ou ao seu conhecimento tradicional associado.</w:t>
            </w:r>
          </w:p>
        </w:tc>
      </w:tr>
      <w:tr>
        <w:trPr>
          <w:trHeight w:val="23" w:hRule="atLeast"/>
        </w:trPr>
        <w:tc>
          <w:tcPr>
            <w:tcW w:w="660" w:type="dxa"/>
            <w:tcBorders>
              <w:top w:val="single" w:sz="4" w:space="0" w:color="000000"/>
              <w:bottom w:val="single" w:sz="4" w:space="0" w:color="000000"/>
            </w:tcBorders>
            <w:tcMar>
              <w:left w:w="0" w:type="dxa"/>
              <w:right w:w="0" w:type="dxa"/>
            </w:tcMar>
            <w:vAlign w:val="center"/>
          </w:tcPr>
          <w:p>
            <w:pPr>
              <w:pStyle w:val="Normal"/>
              <w:bidi w:val="0"/>
              <w:snapToGrid w:val="false"/>
              <w:jc w:val="left"/>
              <w:rPr>
                <w:rFonts w:ascii="Arial" w:hAnsi="Arial" w:cs="Arial"/>
                <w:b/>
                <w:b/>
                <w:bCs/>
                <w:u w:val="single"/>
                <w:lang w:eastAsia="pt-BR"/>
              </w:rPr>
            </w:pPr>
            <w:r>
              <w:rPr>
                <w:rFonts w:cs="Arial" w:ascii="Arial" w:hAnsi="Arial"/>
                <w:b/>
                <w:bCs/>
                <w:u w:val="single"/>
                <w:lang w:eastAsia="pt-BR"/>
              </w:rPr>
            </w:r>
          </w:p>
        </w:tc>
        <w:tc>
          <w:tcPr>
            <w:tcW w:w="7850" w:type="dxa"/>
            <w:gridSpan w:val="3"/>
            <w:tcBorders>
              <w:top w:val="single" w:sz="4" w:space="0" w:color="000000"/>
              <w:bottom w:val="single" w:sz="4" w:space="0" w:color="000000"/>
            </w:tcBorders>
            <w:tcMar>
              <w:left w:w="0" w:type="dxa"/>
              <w:right w:w="0" w:type="dxa"/>
            </w:tcMar>
            <w:vAlign w:val="center"/>
          </w:tcPr>
          <w:p>
            <w:pPr>
              <w:pStyle w:val="Normal"/>
              <w:bidi w:val="0"/>
              <w:snapToGrid w:val="false"/>
              <w:jc w:val="left"/>
              <w:rPr>
                <w:rFonts w:ascii="Arial" w:hAnsi="Arial" w:cs="Arial"/>
                <w:b/>
                <w:b/>
                <w:bCs/>
                <w:u w:val="single"/>
                <w:lang w:eastAsia="pt-BR"/>
              </w:rPr>
            </w:pPr>
            <w:r>
              <w:rPr>
                <w:rFonts w:cs="Arial" w:ascii="Arial" w:hAnsi="Arial"/>
                <w:b/>
                <w:bCs/>
                <w:u w:val="single"/>
                <w:lang w:eastAsia="pt-BR"/>
              </w:rPr>
            </w:r>
          </w:p>
        </w:tc>
        <w:tc>
          <w:tcPr>
            <w:tcW w:w="40" w:type="dxa"/>
            <w:tcBorders/>
            <w:tcMar>
              <w:left w:w="0" w:type="dxa"/>
              <w:right w:w="0" w:type="dxa"/>
            </w:tcMar>
          </w:tcPr>
          <w:p>
            <w:pPr>
              <w:pStyle w:val="Normal"/>
              <w:bidi w:val="0"/>
              <w:snapToGrid w:val="false"/>
              <w:jc w:val="left"/>
              <w:rPr>
                <w:rFonts w:ascii="Arial" w:hAnsi="Arial" w:cs="Arial"/>
                <w:b/>
                <w:b/>
                <w:bCs/>
                <w:u w:val="single"/>
                <w:lang w:eastAsia="pt-BR"/>
              </w:rPr>
            </w:pPr>
            <w:r>
              <w:rPr>
                <w:rFonts w:cs="Arial" w:ascii="Arial" w:hAnsi="Arial"/>
                <w:b/>
                <w:bCs/>
                <w:u w:val="single"/>
                <w:lang w:eastAsia="pt-BR"/>
              </w:rPr>
            </w:r>
          </w:p>
        </w:tc>
        <w:tc>
          <w:tcPr>
            <w:tcW w:w="40" w:type="dxa"/>
            <w:tcBorders/>
            <w:tcMar>
              <w:left w:w="0" w:type="dxa"/>
              <w:right w:w="0" w:type="dxa"/>
            </w:tcMar>
          </w:tcPr>
          <w:p>
            <w:pPr>
              <w:pStyle w:val="Normal"/>
              <w:bidi w:val="0"/>
              <w:snapToGrid w:val="false"/>
              <w:jc w:val="left"/>
              <w:rPr>
                <w:rFonts w:ascii="Arial" w:hAnsi="Arial" w:cs="Arial"/>
                <w:b/>
                <w:b/>
                <w:bCs/>
                <w:u w:val="single"/>
                <w:lang w:eastAsia="pt-BR"/>
              </w:rPr>
            </w:pPr>
            <w:r>
              <w:rPr>
                <w:rFonts w:cs="Arial" w:ascii="Arial" w:hAnsi="Arial"/>
                <w:b/>
                <w:bCs/>
                <w:u w:val="single"/>
                <w:lang w:eastAsia="pt-BR"/>
              </w:rPr>
            </w:r>
          </w:p>
        </w:tc>
        <w:tc>
          <w:tcPr>
            <w:tcW w:w="30" w:type="dxa"/>
            <w:tcBorders/>
            <w:tcMar>
              <w:left w:w="0" w:type="dxa"/>
              <w:right w:w="0" w:type="dxa"/>
            </w:tcMar>
          </w:tcPr>
          <w:p>
            <w:pPr>
              <w:pStyle w:val="Normal"/>
              <w:bidi w:val="0"/>
              <w:snapToGrid w:val="false"/>
              <w:jc w:val="left"/>
              <w:rPr>
                <w:rFonts w:ascii="Arial" w:hAnsi="Arial" w:cs="Arial"/>
                <w:b/>
                <w:b/>
                <w:bCs/>
                <w:u w:val="single"/>
                <w:lang w:eastAsia="pt-BR"/>
              </w:rPr>
            </w:pPr>
            <w:r>
              <w:rPr>
                <w:rFonts w:cs="Arial" w:ascii="Arial" w:hAnsi="Arial"/>
                <w:b/>
                <w:bCs/>
                <w:u w:val="single"/>
                <w:lang w:eastAsia="pt-BR"/>
              </w:rPr>
            </w:r>
          </w:p>
        </w:tc>
      </w:tr>
      <w:tr>
        <w:trPr>
          <w:trHeight w:val="23" w:hRule="atLeast"/>
          <w:cantSplit w:val="true"/>
        </w:trPr>
        <w:tc>
          <w:tcPr>
            <w:tcW w:w="660" w:type="dxa"/>
            <w:vMerge w:val="restart"/>
            <w:tcBorders>
              <w:top w:val="single" w:sz="4" w:space="0" w:color="000000"/>
              <w:left w:val="single" w:sz="4" w:space="0" w:color="000000"/>
              <w:bottom w:val="single" w:sz="4" w:space="0" w:color="000000"/>
            </w:tcBorders>
            <w:vAlign w:val="center"/>
          </w:tcPr>
          <w:p>
            <w:pPr>
              <w:pStyle w:val="Normal"/>
              <w:bidi w:val="0"/>
              <w:jc w:val="left"/>
              <w:rPr>
                <w:rFonts w:ascii="Arial" w:hAnsi="Arial" w:cs="Arial"/>
                <w:lang w:eastAsia="pt-BR"/>
              </w:rPr>
            </w:pPr>
            <w:r>
              <w:rPr>
                <w:rFonts w:cs="Arial" w:ascii="Arial" w:hAnsi="Arial"/>
                <w:lang w:eastAsia="pt-BR"/>
              </w:rPr>
              <w:t>(___)</w:t>
            </w:r>
          </w:p>
        </w:tc>
        <w:tc>
          <w:tcPr>
            <w:tcW w:w="7960" w:type="dxa"/>
            <w:gridSpan w:val="6"/>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pPr>
            <w:r>
              <w:rPr>
                <w:rFonts w:cs="Arial" w:ascii="Arial" w:hAnsi="Arial"/>
                <w:lang w:eastAsia="pt-BR"/>
              </w:rPr>
              <w:t xml:space="preserve">Foi </w:t>
            </w:r>
            <w:r>
              <w:rPr>
                <w:rFonts w:cs="Arial" w:ascii="Arial" w:hAnsi="Arial"/>
                <w:b/>
                <w:bCs/>
                <w:u w:val="single"/>
                <w:lang w:eastAsia="pt-BR"/>
              </w:rPr>
              <w:t>desenvolvido de acordo</w:t>
            </w:r>
            <w:r>
              <w:rPr>
                <w:rFonts w:cs="Arial" w:ascii="Arial" w:hAnsi="Arial"/>
                <w:lang w:eastAsia="pt-BR"/>
              </w:rPr>
              <w:t xml:space="preserve"> com a Lei nº 13.123, de 20 de maio de 2015, regulamentada pelo Decreto nº 8.772, de 11 de maio de 2016, e:</w:t>
            </w:r>
          </w:p>
        </w:tc>
      </w:tr>
      <w:tr>
        <w:trPr>
          <w:trHeight w:val="276"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restart"/>
            <w:tcBorders>
              <w:top w:val="single" w:sz="4" w:space="0" w:color="000000"/>
              <w:left w:val="single" w:sz="4" w:space="0" w:color="000000"/>
              <w:bottom w:val="single" w:sz="4" w:space="0" w:color="000000"/>
            </w:tcBorders>
            <w:vAlign w:val="center"/>
          </w:tcPr>
          <w:p>
            <w:pPr>
              <w:pStyle w:val="Normal"/>
              <w:bidi w:val="0"/>
              <w:jc w:val="left"/>
              <w:rPr>
                <w:rFonts w:ascii="Arial" w:hAnsi="Arial" w:cs="Arial"/>
                <w:lang w:eastAsia="pt-BR"/>
              </w:rPr>
            </w:pPr>
            <w:r>
              <w:rPr>
                <w:rFonts w:cs="Arial" w:ascii="Arial" w:hAnsi="Arial"/>
                <w:lang w:eastAsia="pt-BR"/>
              </w:rPr>
              <w:t>(___)</w:t>
            </w:r>
          </w:p>
        </w:tc>
        <w:tc>
          <w:tcPr>
            <w:tcW w:w="7180" w:type="dxa"/>
            <w:gridSpan w:val="5"/>
            <w:vMerge w:val="restart"/>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pPr>
            <w:r>
              <w:rPr>
                <w:rFonts w:cs="Arial" w:ascii="Arial" w:hAnsi="Arial"/>
                <w:b/>
                <w:bCs/>
                <w:u w:val="single"/>
                <w:lang w:eastAsia="pt-BR"/>
              </w:rPr>
              <w:t>Não apresenta prazo</w:t>
            </w:r>
            <w:r>
              <w:rPr>
                <w:rFonts w:cs="Arial" w:ascii="Arial" w:hAnsi="Arial"/>
                <w:lang w:eastAsia="pt-BR"/>
              </w:rPr>
              <w:t xml:space="preserve"> para cadastramento das atividades de acesso ao patrimônio genético ou ao seu conhecimento tradicional associado, por estar no âmbito da:</w:t>
            </w:r>
          </w:p>
        </w:tc>
      </w:tr>
      <w:tr>
        <w:trPr>
          <w:trHeight w:val="276"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180" w:type="dxa"/>
            <w:gridSpan w:val="5"/>
            <w:vMerge w:val="continue"/>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pPr>
            <w:r>
              <w:rPr/>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Resolução CGEN nº 6, de 20/03/2018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Resolução CGEN nº 7, de 20/03/2018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Resolução CGEN nº 8, de 20/03/2018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Resolução CGEN nº 10, de 19/06/2018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Resolução CGEN nº 13, de 18/09/2018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Resolução CGEN nº 16, de 09/10/2018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Orientação Técnica CGEN nº 7, de 18/09/2018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833" w:type="dxa"/>
            <w:tcBorders>
              <w:top w:val="single" w:sz="4" w:space="0" w:color="000000"/>
              <w:left w:val="single" w:sz="4" w:space="0" w:color="000000"/>
              <w:bottom w:val="single" w:sz="4" w:space="0" w:color="000000"/>
            </w:tcBorders>
            <w:vAlign w:val="center"/>
          </w:tcPr>
          <w:p>
            <w:pPr>
              <w:pStyle w:val="Normal"/>
              <w:bidi w:val="0"/>
              <w:jc w:val="right"/>
              <w:rPr>
                <w:rFonts w:ascii="Arial" w:hAnsi="Arial" w:cs="Arial"/>
                <w:lang w:eastAsia="pt-BR"/>
              </w:rPr>
            </w:pPr>
            <w:r>
              <w:rPr>
                <w:rFonts w:cs="Arial" w:ascii="Arial" w:hAnsi="Arial"/>
                <w:lang w:eastAsia="pt-BR"/>
              </w:rPr>
              <w:t>(___)</w:t>
            </w:r>
          </w:p>
        </w:tc>
        <w:tc>
          <w:tcPr>
            <w:tcW w:w="6347" w:type="dxa"/>
            <w:gridSpan w:val="4"/>
            <w:tcBorders>
              <w:top w:val="single" w:sz="4" w:space="0" w:color="000000"/>
              <w:left w:val="single" w:sz="4" w:space="0" w:color="000000"/>
              <w:bottom w:val="single" w:sz="4" w:space="0" w:color="000000"/>
              <w:right w:val="single" w:sz="4" w:space="0" w:color="000000"/>
            </w:tcBorders>
            <w:vAlign w:val="center"/>
          </w:tcPr>
          <w:p>
            <w:pPr>
              <w:pStyle w:val="Normal"/>
              <w:bidi w:val="0"/>
              <w:jc w:val="left"/>
              <w:rPr>
                <w:rFonts w:ascii="Arial" w:hAnsi="Arial" w:cs="Arial"/>
                <w:lang w:eastAsia="pt-BR"/>
              </w:rPr>
            </w:pPr>
            <w:r>
              <w:rPr>
                <w:rFonts w:cs="Arial" w:ascii="Arial" w:hAnsi="Arial"/>
                <w:lang w:eastAsia="pt-BR"/>
              </w:rPr>
              <w:t>Orientação Técnica CGEN nº 10, de 09/10/2018</w:t>
            </w:r>
          </w:p>
        </w:tc>
      </w:tr>
      <w:tr>
        <w:trPr>
          <w:trHeight w:val="23" w:hRule="atLeast"/>
          <w:cantSplit w:val="true"/>
        </w:trPr>
        <w:tc>
          <w:tcPr>
            <w:tcW w:w="660" w:type="dxa"/>
            <w:vMerge w:val="continue"/>
            <w:tcBorders>
              <w:top w:val="single" w:sz="4" w:space="0" w:color="000000"/>
              <w:left w:val="single" w:sz="4" w:space="0" w:color="000000"/>
              <w:bottom w:val="single" w:sz="4" w:space="0" w:color="000000"/>
            </w:tcBorders>
            <w:vAlign w:val="center"/>
          </w:tcPr>
          <w:p>
            <w:pPr>
              <w:pStyle w:val="Normal"/>
              <w:bidi w:val="0"/>
              <w:jc w:val="left"/>
              <w:rPr/>
            </w:pPr>
            <w:r>
              <w:rPr/>
            </w:r>
          </w:p>
        </w:tc>
        <w:tc>
          <w:tcPr>
            <w:tcW w:w="780" w:type="dxa"/>
            <w:tcBorders>
              <w:top w:val="single" w:sz="4" w:space="0" w:color="000000"/>
              <w:left w:val="single" w:sz="4" w:space="0" w:color="000000"/>
              <w:bottom w:val="single" w:sz="4" w:space="0" w:color="000000"/>
            </w:tcBorders>
            <w:vAlign w:val="center"/>
          </w:tcPr>
          <w:p>
            <w:pPr>
              <w:pStyle w:val="Normal"/>
              <w:bidi w:val="0"/>
              <w:jc w:val="left"/>
              <w:rPr>
                <w:rFonts w:ascii="Arial" w:hAnsi="Arial" w:cs="Arial"/>
                <w:lang w:eastAsia="pt-BR"/>
              </w:rPr>
            </w:pPr>
            <w:r>
              <w:rPr>
                <w:rFonts w:cs="Arial" w:ascii="Arial" w:hAnsi="Arial"/>
                <w:lang w:eastAsia="pt-BR"/>
              </w:rPr>
              <w:t>(___)</w:t>
            </w:r>
          </w:p>
        </w:tc>
        <w:tc>
          <w:tcPr>
            <w:tcW w:w="7180" w:type="dxa"/>
            <w:gridSpan w:val="5"/>
            <w:tcBorders>
              <w:top w:val="single" w:sz="4" w:space="0" w:color="000000"/>
              <w:left w:val="single" w:sz="4" w:space="0" w:color="000000"/>
              <w:bottom w:val="single" w:sz="4" w:space="0" w:color="000000"/>
              <w:right w:val="single" w:sz="4" w:space="0" w:color="000000"/>
            </w:tcBorders>
            <w:vAlign w:val="center"/>
          </w:tcPr>
          <w:p>
            <w:pPr>
              <w:pStyle w:val="Normal"/>
              <w:bidi w:val="0"/>
              <w:jc w:val="both"/>
              <w:rPr/>
            </w:pPr>
            <w:r>
              <w:rPr>
                <w:rFonts w:cs="Arial" w:ascii="Arial" w:hAnsi="Arial"/>
                <w:b/>
                <w:u w:val="single"/>
                <w:lang w:eastAsia="pt-BR"/>
              </w:rPr>
              <w:t>Possui acessos</w:t>
            </w:r>
            <w:r>
              <w:rPr>
                <w:rFonts w:cs="Arial" w:ascii="Arial" w:hAnsi="Arial"/>
                <w:u w:val="single"/>
                <w:lang w:eastAsia="pt-BR"/>
              </w:rPr>
              <w:t xml:space="preserve"> </w:t>
            </w:r>
            <w:r>
              <w:rPr>
                <w:rFonts w:cs="Arial" w:ascii="Arial" w:hAnsi="Arial"/>
                <w:lang w:eastAsia="pt-BR"/>
              </w:rPr>
              <w:t xml:space="preserve">ao patrimônio genético e/ou ao seu conhecimento tradicional associado, </w:t>
            </w:r>
            <w:r>
              <w:rPr>
                <w:rFonts w:cs="Arial" w:ascii="Arial" w:hAnsi="Arial"/>
                <w:b/>
                <w:u w:val="single"/>
                <w:lang w:eastAsia="pt-BR"/>
              </w:rPr>
              <w:t>devidamente cadastrados</w:t>
            </w:r>
            <w:r>
              <w:rPr>
                <w:rFonts w:cs="Arial" w:ascii="Arial" w:hAnsi="Arial"/>
                <w:lang w:eastAsia="pt-BR"/>
              </w:rPr>
              <w:t>, com o número de registro: --------------</w:t>
            </w:r>
          </w:p>
        </w:tc>
      </w:tr>
    </w:tbl>
    <w:p>
      <w:pPr>
        <w:pStyle w:val="Normal"/>
        <w:tabs>
          <w:tab w:val="clear" w:pos="709"/>
          <w:tab w:val="left" w:pos="2115" w:leader="none"/>
        </w:tabs>
        <w:bidi w:val="0"/>
        <w:jc w:val="left"/>
        <w:rPr>
          <w:rFonts w:ascii="Arial" w:hAnsi="Arial" w:cs="Arial"/>
        </w:rPr>
      </w:pPr>
      <w:r>
        <w:rPr>
          <w:rFonts w:cs="Arial" w:ascii="Arial" w:hAnsi="Arial"/>
        </w:rPr>
        <w:tab/>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t>Parnaíba-PI ___ de _________ de 2021</w:t>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r>
    </w:p>
    <w:p>
      <w:pPr>
        <w:pStyle w:val="Normal"/>
        <w:bidi w:val="0"/>
        <w:jc w:val="center"/>
        <w:rPr>
          <w:rFonts w:ascii="Arial" w:hAnsi="Arial" w:cs="Arial"/>
        </w:rPr>
      </w:pPr>
      <w:r>
        <w:rPr>
          <w:rFonts w:cs="Arial" w:ascii="Arial" w:hAnsi="Arial"/>
        </w:rPr>
        <w:t>_______________________________________</w:t>
      </w:r>
    </w:p>
    <w:p>
      <w:pPr>
        <w:pStyle w:val="Normal"/>
        <w:bidi w:val="0"/>
        <w:jc w:val="center"/>
        <w:rPr>
          <w:rFonts w:ascii="Arial" w:hAnsi="Arial" w:cs="Arial"/>
        </w:rPr>
      </w:pPr>
      <w:r>
        <w:rPr>
          <w:rFonts w:cs="Arial" w:ascii="Arial" w:hAnsi="Arial"/>
        </w:rPr>
        <w:t>Nome completo</w:t>
      </w:r>
    </w:p>
    <w:p>
      <w:pPr>
        <w:pStyle w:val="Normal"/>
        <w:bidi w:val="0"/>
        <w:jc w:val="center"/>
        <w:rPr>
          <w:rFonts w:ascii="Arial" w:hAnsi="Arial" w:cs="Arial"/>
        </w:rPr>
      </w:pPr>
      <w:r>
        <w:rPr>
          <w:rFonts w:cs="Arial" w:ascii="Arial" w:hAnsi="Arial"/>
        </w:rPr>
        <w:t>Professor orientador</w:t>
      </w:r>
    </w:p>
    <w:p>
      <w:pPr>
        <w:pStyle w:val="Normal"/>
        <w:bidi w:val="0"/>
        <w:jc w:val="center"/>
        <w:rPr>
          <w:rFonts w:ascii="Arial" w:hAnsi="Arial" w:cs="Arial"/>
        </w:rPr>
      </w:pPr>
      <w:r>
        <w:rPr>
          <w:rFonts w:cs="Arial" w:ascii="Arial" w:hAnsi="Arial"/>
        </w:rPr>
        <w:t xml:space="preserve">SIAPE:    </w:t>
      </w:r>
    </w:p>
    <w:p>
      <w:pPr>
        <w:pStyle w:val="Normal"/>
        <w:bidi w:val="0"/>
        <w:jc w:val="both"/>
        <w:rPr>
          <w:rFonts w:ascii="Arial" w:hAnsi="Arial" w:cs="Arial"/>
        </w:rPr>
      </w:pPr>
      <w:r>
        <w:rPr>
          <w:rFonts w:cs="Arial" w:ascii="Arial" w:hAnsi="Arial"/>
        </w:rPr>
      </w:r>
    </w:p>
    <w:p>
      <w:pPr>
        <w:pStyle w:val="Normal"/>
        <w:bidi w:val="0"/>
        <w:jc w:val="both"/>
        <w:rPr>
          <w:rFonts w:ascii="Arial" w:hAnsi="Arial" w:cs="Arial"/>
        </w:rPr>
      </w:pPr>
      <w:r>
        <w:rPr>
          <w:rFonts w:cs="Arial" w:ascii="Arial" w:hAnsi="Arial"/>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Lucida Sans"/>
      <w:color w:val="auto"/>
      <w:kern w:val="2"/>
      <w:sz w:val="24"/>
      <w:szCs w:val="24"/>
      <w:lang w:val="pt-BR"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ontedodatabela">
    <w:name w:val="Conteúdo da tabe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LibreOffice/7.0.5.2$Windows_X86_64 LibreOffice_project/64390860c6cd0aca4beafafcfd84613dd9dfb63a</Application>
  <AppVersion>15.0000</AppVersion>
  <Pages>1</Pages>
  <Words>254</Words>
  <Characters>1390</Characters>
  <CharactersWithSpaces>1619</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2021-04-19T11:25:40Z</dcterms:created>
  <dc:creator/>
  <dc:description/>
  <dc:language>pt-BR</dc:language>
  <cp:lastModifiedBy/>
  <dcterms:modified xsi:type="dcterms:W3CDTF">2021-04-19T11:26:14Z</dcterms:modified>
  <cp:revision>1</cp:revision>
  <dc:subject/>
  <dc:title/>
</cp:coreProperties>
</file>