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charts/chart41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5D66" w:rsidRPr="00BB415C" w:rsidRDefault="00995D66" w:rsidP="00C41325">
      <w:pPr>
        <w:spacing w:line="240" w:lineRule="auto"/>
        <w:ind w:right="-2"/>
        <w:jc w:val="center"/>
        <w:rPr>
          <w:rFonts w:ascii="Yu Gothic UI Semibold" w:eastAsia="Yu Gothic UI Semibold" w:hAnsi="Yu Gothic UI Semibold" w:cs="Segoe UI Historic"/>
          <w:b/>
          <w:bCs/>
          <w:iCs/>
          <w:color w:val="000000" w:themeColor="text1"/>
          <w:sz w:val="18"/>
          <w:szCs w:val="18"/>
        </w:rPr>
      </w:pPr>
      <w:r w:rsidRPr="00BB415C">
        <w:rPr>
          <w:rFonts w:ascii="Yu Gothic UI Semibold" w:eastAsia="Yu Gothic UI Semibold" w:hAnsi="Yu Gothic UI Semibold" w:cs="Segoe UI Historic"/>
          <w:b/>
          <w:bCs/>
          <w:iCs/>
          <w:color w:val="000000" w:themeColor="text1"/>
          <w:sz w:val="18"/>
          <w:szCs w:val="18"/>
        </w:rPr>
        <w:t>ÍNDICE</w:t>
      </w:r>
      <w:r w:rsidR="00CF73C9" w:rsidRPr="00BB415C">
        <w:rPr>
          <w:rFonts w:ascii="Yu Gothic UI Semibold" w:eastAsia="Yu Gothic UI Semibold" w:hAnsi="Yu Gothic UI Semibold" w:cs="Segoe UI Historic"/>
          <w:b/>
          <w:bCs/>
          <w:iCs/>
          <w:color w:val="000000" w:themeColor="text1"/>
          <w:sz w:val="18"/>
          <w:szCs w:val="18"/>
        </w:rPr>
        <w:t>S</w:t>
      </w:r>
      <w:r w:rsidRPr="00BB415C">
        <w:rPr>
          <w:rFonts w:ascii="Yu Gothic UI Semibold" w:eastAsia="Yu Gothic UI Semibold" w:hAnsi="Yu Gothic UI Semibold" w:cs="Segoe UI Historic"/>
          <w:b/>
          <w:bCs/>
          <w:iCs/>
          <w:color w:val="000000" w:themeColor="text1"/>
          <w:sz w:val="18"/>
          <w:szCs w:val="18"/>
        </w:rPr>
        <w:t xml:space="preserve"> DA CESTA BÁSICA DA CIDADE DE PARNAÍBA-PI</w:t>
      </w:r>
    </w:p>
    <w:p w:rsidR="004F5FF8" w:rsidRPr="00BB415C" w:rsidRDefault="00B32802" w:rsidP="00C41325">
      <w:pPr>
        <w:spacing w:after="0" w:line="240" w:lineRule="auto"/>
        <w:ind w:right="-2"/>
        <w:jc w:val="center"/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</w:pPr>
      <w:r w:rsidRPr="00BB415C">
        <w:rPr>
          <w:rFonts w:ascii="Yu Gothic UI Semibold" w:eastAsia="Yu Gothic UI Semibold" w:hAnsi="Yu Gothic UI Semibold" w:cs="Segoe UI Historic"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9240F6" wp14:editId="6FD31207">
                <wp:simplePos x="0" y="0"/>
                <wp:positionH relativeFrom="column">
                  <wp:posOffset>5122570</wp:posOffset>
                </wp:positionH>
                <wp:positionV relativeFrom="paragraph">
                  <wp:posOffset>4321</wp:posOffset>
                </wp:positionV>
                <wp:extent cx="1215365" cy="270510"/>
                <wp:effectExtent l="0" t="0" r="4445" b="0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536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502" w:rsidRPr="00F75525" w:rsidRDefault="00B41502">
                            <w:pPr>
                              <w:rPr>
                                <w:rFonts w:ascii="Yu Gothic UI Semibold" w:eastAsia="Yu Gothic UI Semibold" w:hAnsi="Yu Gothic UI Semibold" w:cs="Segoe UI Historic"/>
                                <w:sz w:val="18"/>
                                <w:szCs w:val="18"/>
                              </w:rPr>
                            </w:pPr>
                            <w:r w:rsidRPr="00F75525">
                              <w:rPr>
                                <w:rFonts w:ascii="Yu Gothic UI Semibold" w:eastAsia="Yu Gothic UI Semibold" w:hAnsi="Yu Gothic UI Semibold" w:cs="Segoe UI Historic"/>
                                <w:sz w:val="18"/>
                                <w:szCs w:val="18"/>
                              </w:rPr>
                              <w:t>ISQN ########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D5422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03.35pt;margin-top:.35pt;width:95.7pt;height:2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" stroked="f">
                <v:textbox>
                  <w:txbxContent>
                    <w:p w:rsidR="00B41502" w:rsidRPr="00F75525" w:rsidRDefault="00B41502">
                      <w:pPr>
                        <w:rPr>
                          <w:rFonts w:ascii="Yu Gothic UI Semibold" w:eastAsia="Yu Gothic UI Semibold" w:hAnsi="Yu Gothic UI Semibold" w:cs="Segoe UI Historic"/>
                          <w:sz w:val="18"/>
                          <w:szCs w:val="18"/>
                        </w:rPr>
                      </w:pPr>
                      <w:r w:rsidRPr="00F75525">
                        <w:rPr>
                          <w:rFonts w:ascii="Yu Gothic UI Semibold" w:eastAsia="Yu Gothic UI Semibold" w:hAnsi="Yu Gothic UI Semibold" w:cs="Segoe UI Historic"/>
                          <w:sz w:val="18"/>
                          <w:szCs w:val="18"/>
                        </w:rPr>
                        <w:t>ISQN ########</w:t>
                      </w:r>
                    </w:p>
                  </w:txbxContent>
                </v:textbox>
              </v:shape>
            </w:pict>
          </mc:Fallback>
        </mc:AlternateContent>
      </w:r>
      <w:r w:rsidR="00792E32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Ano 1, nº </w:t>
      </w:r>
      <w:r w:rsidR="00500FCA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10</w:t>
      </w:r>
      <w:r w:rsidR="004F5FF8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, </w:t>
      </w:r>
      <w:r w:rsidR="00500FCA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outubro</w:t>
      </w:r>
      <w:r w:rsidR="00995D66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de 2020</w:t>
      </w:r>
    </w:p>
    <w:p w:rsidR="00995D66" w:rsidRPr="00BB415C" w:rsidRDefault="00995D66" w:rsidP="00C41325">
      <w:pPr>
        <w:tabs>
          <w:tab w:val="left" w:pos="9781"/>
        </w:tabs>
        <w:spacing w:after="0" w:line="240" w:lineRule="auto"/>
        <w:ind w:right="-2" w:firstLine="709"/>
        <w:jc w:val="both"/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</w:pPr>
    </w:p>
    <w:p w:rsidR="00E705E1" w:rsidRPr="00BB415C" w:rsidRDefault="007352D8" w:rsidP="00C41325">
      <w:pPr>
        <w:tabs>
          <w:tab w:val="left" w:pos="9781"/>
        </w:tabs>
        <w:spacing w:line="240" w:lineRule="auto"/>
        <w:ind w:right="-2"/>
        <w:jc w:val="both"/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</w:pPr>
      <w:r w:rsidRPr="00BB415C">
        <w:rPr>
          <w:rFonts w:ascii="Yu Gothic UI Semibold" w:eastAsia="Yu Gothic UI Semibold" w:hAnsi="Yu Gothic UI Semibold" w:cs="Segoe UI Historic"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F678FB5" wp14:editId="1300BB4B">
                <wp:simplePos x="0" y="0"/>
                <wp:positionH relativeFrom="column">
                  <wp:posOffset>-49530</wp:posOffset>
                </wp:positionH>
                <wp:positionV relativeFrom="paragraph">
                  <wp:posOffset>257810</wp:posOffset>
                </wp:positionV>
                <wp:extent cx="2267585" cy="3194050"/>
                <wp:effectExtent l="0" t="0" r="0" b="63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319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502" w:rsidRPr="008876D2" w:rsidRDefault="00B41502" w:rsidP="004F5F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Yu Gothic UI Semibold" w:eastAsia="Yu Gothic UI Semibold" w:hAnsi="Yu Gothic UI Semibold" w:cs="Segoe UI Historic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8876D2">
                              <w:rPr>
                                <w:rFonts w:ascii="Yu Gothic UI Semibold" w:eastAsia="Yu Gothic UI Semibold" w:hAnsi="Yu Gothic UI Semibold" w:cs="Segoe UI Histor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Tabela 1: </w:t>
                            </w:r>
                            <w:r w:rsidRPr="008876D2">
                              <w:rPr>
                                <w:rFonts w:ascii="Yu Gothic UI Semibold" w:eastAsia="Yu Gothic UI Semibold" w:hAnsi="Yu Gothic UI Semibold" w:cs="Segoe UI Historic"/>
                                <w:b/>
                                <w:bCs/>
                                <w:sz w:val="16"/>
                                <w:szCs w:val="16"/>
                              </w:rPr>
                              <w:t>Produtos e quantidades da cesta básica segundo as regiões*</w:t>
                            </w:r>
                          </w:p>
                          <w:p w:rsidR="00B41502" w:rsidRPr="008876D2" w:rsidRDefault="00B41502" w:rsidP="004F5F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Yu Gothic UI Semibold" w:eastAsia="Yu Gothic UI Semibold" w:hAnsi="Yu Gothic UI Semibold" w:cs="Segoe UI Historic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Tabelacomgrade"/>
                              <w:tblW w:w="3378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32"/>
                              <w:gridCol w:w="727"/>
                              <w:gridCol w:w="1319"/>
                            </w:tblGrid>
                            <w:tr w:rsidR="00B41502" w:rsidRPr="008876D2" w:rsidTr="00F23F25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B41502" w:rsidRPr="008876D2" w:rsidRDefault="00B4150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Yu Gothic UI Semibold" w:eastAsia="Yu Gothic UI Semibold" w:hAnsi="Yu Gothic UI Semibold" w:cs="Segoe UI Historic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8876D2">
                                    <w:rPr>
                                      <w:rFonts w:ascii="Yu Gothic UI Semibold" w:eastAsia="Yu Gothic UI Semibold" w:hAnsi="Yu Gothic UI Semibold" w:cs="Segoe UI Historic"/>
                                      <w:b/>
                                      <w:sz w:val="16"/>
                                      <w:szCs w:val="16"/>
                                    </w:rPr>
                                    <w:t>ITEM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B41502" w:rsidRPr="008876D2" w:rsidRDefault="00B4150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Yu Gothic UI Semibold" w:eastAsia="Yu Gothic UI Semibold" w:hAnsi="Yu Gothic UI Semibold" w:cs="Segoe UI Historic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8876D2">
                                    <w:rPr>
                                      <w:rFonts w:ascii="Yu Gothic UI Semibold" w:eastAsia="Yu Gothic UI Semibold" w:hAnsi="Yu Gothic UI Semibold" w:cs="Segoe UI Historic"/>
                                      <w:b/>
                                      <w:sz w:val="16"/>
                                      <w:szCs w:val="16"/>
                                    </w:rPr>
                                    <w:t>UND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B41502" w:rsidRPr="008876D2" w:rsidRDefault="00B4150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Yu Gothic UI Semibold" w:eastAsia="Yu Gothic UI Semibold" w:hAnsi="Yu Gothic UI Semibold" w:cs="Segoe UI Historic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8876D2">
                                    <w:rPr>
                                      <w:rFonts w:ascii="Yu Gothic UI Semibold" w:eastAsia="Yu Gothic UI Semibold" w:hAnsi="Yu Gothic UI Semibold" w:cs="Segoe UI Historic"/>
                                      <w:b/>
                                      <w:sz w:val="16"/>
                                      <w:szCs w:val="16"/>
                                    </w:rPr>
                                    <w:t>QUANTIDADE</w:t>
                                  </w:r>
                                </w:p>
                              </w:tc>
                            </w:tr>
                            <w:tr w:rsidR="00B41502" w:rsidRPr="008876D2" w:rsidTr="00F23F25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B41502" w:rsidRPr="008876D2" w:rsidRDefault="00B4150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Yu Gothic UI Semibold" w:eastAsia="Yu Gothic UI Semibold" w:hAnsi="Yu Gothic UI Semibold" w:cs="Segoe UI Historic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8876D2"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  <w:t xml:space="preserve">Carne        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B41502" w:rsidRPr="008876D2" w:rsidRDefault="00B4150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8876D2"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B41502" w:rsidRPr="008876D2" w:rsidRDefault="00B4150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</w:pPr>
                                  <w:r w:rsidRPr="008876D2"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  <w:t>4,5</w:t>
                                  </w:r>
                                </w:p>
                              </w:tc>
                            </w:tr>
                            <w:tr w:rsidR="00B41502" w:rsidRPr="008876D2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B41502" w:rsidRPr="008876D2" w:rsidRDefault="00B4150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Yu Gothic UI Semibold" w:eastAsia="Yu Gothic UI Semibold" w:hAnsi="Yu Gothic UI Semibold" w:cs="Segoe UI Historic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8876D2"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  <w:t xml:space="preserve">Leite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B41502" w:rsidRPr="008876D2" w:rsidRDefault="00B4150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8876D2"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B41502" w:rsidRPr="008876D2" w:rsidRDefault="00B4150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Semibold" w:eastAsia="Yu Gothic UI Semibold" w:hAnsi="Yu Gothic UI Semibold" w:cs="Segoe UI Historic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8876D2"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  <w:t>6,0</w:t>
                                  </w:r>
                                </w:p>
                              </w:tc>
                            </w:tr>
                            <w:tr w:rsidR="00B41502" w:rsidRPr="008876D2" w:rsidTr="00F23F25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B41502" w:rsidRPr="008876D2" w:rsidRDefault="00B4150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Yu Gothic UI Semibold" w:eastAsia="Yu Gothic UI Semibold" w:hAnsi="Yu Gothic UI Semibold" w:cs="Segoe UI Historic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8876D2"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  <w:t xml:space="preserve">Feijão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B41502" w:rsidRPr="008876D2" w:rsidRDefault="00B4150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8876D2"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B41502" w:rsidRPr="008876D2" w:rsidRDefault="00B4150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Semibold" w:eastAsia="Yu Gothic UI Semibold" w:hAnsi="Yu Gothic UI Semibold" w:cs="Segoe UI Historic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8876D2"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  <w:t>4,5</w:t>
                                  </w:r>
                                </w:p>
                              </w:tc>
                            </w:tr>
                            <w:tr w:rsidR="00B41502" w:rsidRPr="008876D2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B41502" w:rsidRPr="008876D2" w:rsidRDefault="00B4150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Yu Gothic UI Semibold" w:eastAsia="Yu Gothic UI Semibold" w:hAnsi="Yu Gothic UI Semibold" w:cs="Segoe UI Historic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8876D2"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  <w:t xml:space="preserve">Arroz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B41502" w:rsidRPr="008876D2" w:rsidRDefault="00B4150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8876D2"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B41502" w:rsidRPr="008876D2" w:rsidRDefault="00B4150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Semibold" w:eastAsia="Yu Gothic UI Semibold" w:hAnsi="Yu Gothic UI Semibold" w:cs="Segoe UI Historic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8876D2"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  <w:t>3,6</w:t>
                                  </w:r>
                                </w:p>
                              </w:tc>
                            </w:tr>
                            <w:tr w:rsidR="00B41502" w:rsidRPr="008876D2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B41502" w:rsidRPr="008876D2" w:rsidRDefault="00B4150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Yu Gothic UI Semibold" w:eastAsia="Yu Gothic UI Semibold" w:hAnsi="Yu Gothic UI Semibold" w:cs="Segoe UI Historic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8876D2"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  <w:t>Farinha branca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B41502" w:rsidRPr="008876D2" w:rsidRDefault="00B4150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8876D2"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B41502" w:rsidRPr="008876D2" w:rsidRDefault="00B4150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</w:pPr>
                                  <w:r w:rsidRPr="008876D2"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  <w:t>3,0</w:t>
                                  </w:r>
                                </w:p>
                              </w:tc>
                            </w:tr>
                            <w:tr w:rsidR="00B41502" w:rsidRPr="008876D2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B41502" w:rsidRPr="008876D2" w:rsidRDefault="00B4150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Yu Gothic UI Semibold" w:eastAsia="Yu Gothic UI Semibold" w:hAnsi="Yu Gothic UI Semibold" w:cs="Segoe UI Historic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8876D2"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  <w:t xml:space="preserve">Tomate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B41502" w:rsidRPr="008876D2" w:rsidRDefault="00B4150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8876D2"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B41502" w:rsidRPr="008876D2" w:rsidRDefault="00B4150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</w:pPr>
                                  <w:r w:rsidRPr="008876D2"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  <w:t>12,0</w:t>
                                  </w:r>
                                </w:p>
                              </w:tc>
                            </w:tr>
                            <w:tr w:rsidR="00B41502" w:rsidRPr="008876D2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B41502" w:rsidRPr="008876D2" w:rsidRDefault="00B4150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Yu Gothic UI Semibold" w:eastAsia="Yu Gothic UI Semibold" w:hAnsi="Yu Gothic UI Semibold" w:cs="Segoe UI Historic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8876D2"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  <w:t xml:space="preserve">Pão francês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B41502" w:rsidRPr="008876D2" w:rsidRDefault="00B4150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8876D2"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B41502" w:rsidRPr="008876D2" w:rsidRDefault="00B4150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</w:pPr>
                                  <w:r w:rsidRPr="008876D2"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  <w:t>6,0</w:t>
                                  </w:r>
                                </w:p>
                              </w:tc>
                            </w:tr>
                            <w:tr w:rsidR="00B41502" w:rsidRPr="008876D2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B41502" w:rsidRPr="008876D2" w:rsidRDefault="00B4150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Yu Gothic UI Semibold" w:eastAsia="Yu Gothic UI Semibold" w:hAnsi="Yu Gothic UI Semibold" w:cs="Segoe UI Historic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8876D2"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  <w:t>Café em pó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B41502" w:rsidRPr="008876D2" w:rsidRDefault="00B4150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8876D2"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B41502" w:rsidRPr="008876D2" w:rsidRDefault="00B4150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</w:pPr>
                                  <w:r w:rsidRPr="008876D2"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  <w:t>300</w:t>
                                  </w:r>
                                </w:p>
                              </w:tc>
                            </w:tr>
                            <w:tr w:rsidR="00B41502" w:rsidRPr="008876D2" w:rsidTr="00F23F25">
                              <w:trPr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B41502" w:rsidRPr="008876D2" w:rsidRDefault="00B41502" w:rsidP="00974C9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Yu Gothic UI Semibold" w:eastAsia="Yu Gothic UI Semibold" w:hAnsi="Yu Gothic UI Semibold" w:cs="Segoe UI Historic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8876D2"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  <w:t xml:space="preserve">Banana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B41502" w:rsidRPr="008876D2" w:rsidRDefault="00B4150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proofErr w:type="gramStart"/>
                                  <w:r w:rsidRPr="008876D2"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  <w:t>und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B41502" w:rsidRPr="008876D2" w:rsidRDefault="00B4150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Semibold" w:eastAsia="Yu Gothic UI Semibold" w:hAnsi="Yu Gothic UI Semibold" w:cs="Segoe UI Historic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8876D2"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  <w:t>90</w:t>
                                  </w:r>
                                </w:p>
                              </w:tc>
                            </w:tr>
                            <w:tr w:rsidR="00B41502" w:rsidRPr="008876D2" w:rsidTr="00F23F25">
                              <w:trPr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B41502" w:rsidRPr="008876D2" w:rsidRDefault="00B4150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Yu Gothic UI Semibold" w:eastAsia="Yu Gothic UI Semibold" w:hAnsi="Yu Gothic UI Semibold" w:cs="Segoe UI Historic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8876D2"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  <w:t xml:space="preserve">Açúcar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B41502" w:rsidRPr="008876D2" w:rsidRDefault="00B4150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8876D2"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B41502" w:rsidRPr="008876D2" w:rsidRDefault="00B4150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Semibold" w:eastAsia="Yu Gothic UI Semibold" w:hAnsi="Yu Gothic UI Semibold" w:cs="Segoe UI Historic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8876D2"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  <w:t>3,0</w:t>
                                  </w:r>
                                </w:p>
                              </w:tc>
                            </w:tr>
                            <w:tr w:rsidR="00B41502" w:rsidRPr="008876D2" w:rsidTr="00F23F25">
                              <w:trPr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B41502" w:rsidRPr="008876D2" w:rsidRDefault="00B4150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Yu Gothic UI Semibold" w:eastAsia="Yu Gothic UI Semibold" w:hAnsi="Yu Gothic UI Semibold" w:cs="Segoe UI Historic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8876D2"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  <w:t xml:space="preserve">Óleo de soja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B41502" w:rsidRPr="008876D2" w:rsidRDefault="00B4150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8876D2"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B41502" w:rsidRPr="008876D2" w:rsidRDefault="00B4150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Semibold" w:eastAsia="Yu Gothic UI Semibold" w:hAnsi="Yu Gothic UI Semibold" w:cs="Segoe UI Historic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8876D2"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  <w:t>750</w:t>
                                  </w:r>
                                </w:p>
                              </w:tc>
                            </w:tr>
                            <w:tr w:rsidR="00B41502" w:rsidRPr="008876D2" w:rsidTr="00F23F25">
                              <w:trPr>
                                <w:trHeight w:val="278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B41502" w:rsidRPr="008876D2" w:rsidRDefault="00B4150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Yu Gothic UI Semibold" w:eastAsia="Yu Gothic UI Semibold" w:hAnsi="Yu Gothic UI Semibold" w:cs="Segoe UI Historic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8876D2"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  <w:t xml:space="preserve">Manteiga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B41502" w:rsidRPr="008876D2" w:rsidRDefault="00B4150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8876D2"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B41502" w:rsidRPr="008876D2" w:rsidRDefault="00B4150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Semibold" w:eastAsia="Yu Gothic UI Semibold" w:hAnsi="Yu Gothic UI Semibold" w:cs="Segoe UI Historic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8876D2"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  <w:t>750</w:t>
                                  </w:r>
                                </w:p>
                              </w:tc>
                            </w:tr>
                          </w:tbl>
                          <w:p w:rsidR="00B41502" w:rsidRPr="008876D2" w:rsidRDefault="00B41502" w:rsidP="00E15B8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Yu Gothic UI Semibold" w:eastAsia="Yu Gothic UI Semibold" w:hAnsi="Yu Gothic UI Semibold" w:cs="Segoe UI Historic"/>
                                <w:sz w:val="12"/>
                                <w:szCs w:val="12"/>
                              </w:rPr>
                            </w:pPr>
                            <w:r w:rsidRPr="008876D2">
                              <w:rPr>
                                <w:rFonts w:ascii="Yu Gothic UI Semibold" w:eastAsia="Yu Gothic UI Semibold" w:hAnsi="Yu Gothic UI Semibold" w:cs="Segoe UI Historic"/>
                                <w:color w:val="000000" w:themeColor="text1"/>
                                <w:sz w:val="12"/>
                                <w:szCs w:val="12"/>
                              </w:rPr>
                              <w:t>*</w:t>
                            </w:r>
                            <w:r w:rsidRPr="008876D2">
                              <w:rPr>
                                <w:rFonts w:ascii="Yu Gothic UI Semibold" w:eastAsia="Yu Gothic UI Semibold" w:hAnsi="Yu Gothic UI Semibold" w:cs="Segoe UI Historic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  <w:t xml:space="preserve">Alimentos Região 2 - </w:t>
                            </w:r>
                            <w:r w:rsidRPr="008876D2">
                              <w:rPr>
                                <w:rFonts w:ascii="Yu Gothic UI Semibold" w:eastAsia="Yu Gothic UI Semibold" w:hAnsi="Yu Gothic UI Semibold" w:cs="Segoe UI Historic"/>
                                <w:sz w:val="12"/>
                                <w:szCs w:val="12"/>
                              </w:rPr>
                              <w:t>PE, BA, CE, RN, AL, SE, AM, PA, PI, TO, AC, PB, RO, AM, RR e MA</w:t>
                            </w:r>
                          </w:p>
                          <w:p w:rsidR="00B41502" w:rsidRPr="008876D2" w:rsidRDefault="00B41502" w:rsidP="004F5FF8">
                            <w:pPr>
                              <w:rPr>
                                <w:rFonts w:ascii="Yu Gothic UI Semibold" w:eastAsia="Yu Gothic UI Semibold" w:hAnsi="Yu Gothic UI Semibold" w:cs="Segoe UI Historic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8876D2">
                              <w:rPr>
                                <w:rFonts w:ascii="Yu Gothic UI Semibold" w:eastAsia="Yu Gothic UI Semibold" w:hAnsi="Yu Gothic UI Semibold" w:cs="Segoe UI Historic"/>
                                <w:color w:val="000000" w:themeColor="text1"/>
                                <w:sz w:val="12"/>
                                <w:szCs w:val="12"/>
                              </w:rPr>
                              <w:t>Fonte: DIEESE 2016.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678FB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3.9pt;margin-top:20.3pt;width:178.55pt;height:25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" stroked="f">
                <v:textbox>
                  <w:txbxContent>
                    <w:p w:rsidR="00B41502" w:rsidRPr="008876D2" w:rsidRDefault="00B41502" w:rsidP="004F5F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Yu Gothic UI Semibold" w:eastAsia="Yu Gothic UI Semibold" w:hAnsi="Yu Gothic UI Semibold" w:cs="Segoe UI Historic"/>
                          <w:b/>
                          <w:bCs/>
                          <w:sz w:val="16"/>
                          <w:szCs w:val="16"/>
                        </w:rPr>
                      </w:pPr>
                      <w:r w:rsidRPr="008876D2">
                        <w:rPr>
                          <w:rFonts w:ascii="Yu Gothic UI Semibold" w:eastAsia="Yu Gothic UI Semibold" w:hAnsi="Yu Gothic UI Semibold" w:cs="Segoe UI Historic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Tabela 1: </w:t>
                      </w:r>
                      <w:r w:rsidRPr="008876D2">
                        <w:rPr>
                          <w:rFonts w:ascii="Yu Gothic UI Semibold" w:eastAsia="Yu Gothic UI Semibold" w:hAnsi="Yu Gothic UI Semibold" w:cs="Segoe UI Historic"/>
                          <w:b/>
                          <w:bCs/>
                          <w:sz w:val="16"/>
                          <w:szCs w:val="16"/>
                        </w:rPr>
                        <w:t>Produtos e quantidades da cesta básica segundo as regiões*</w:t>
                      </w:r>
                    </w:p>
                    <w:p w:rsidR="00B41502" w:rsidRPr="008876D2" w:rsidRDefault="00B41502" w:rsidP="004F5F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Yu Gothic UI Semibold" w:eastAsia="Yu Gothic UI Semibold" w:hAnsi="Yu Gothic UI Semibold" w:cs="Segoe UI Historic"/>
                          <w:color w:val="FF0000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Tabelacomgrade"/>
                        <w:tblW w:w="3378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32"/>
                        <w:gridCol w:w="727"/>
                        <w:gridCol w:w="1319"/>
                      </w:tblGrid>
                      <w:tr w:rsidR="00B41502" w:rsidRPr="008876D2" w:rsidTr="00F23F25">
                        <w:trPr>
                          <w:trHeight w:val="218"/>
                          <w:jc w:val="center"/>
                        </w:trPr>
                        <w:tc>
                          <w:tcPr>
                            <w:tcW w:w="13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B41502" w:rsidRPr="008876D2" w:rsidRDefault="00B41502" w:rsidP="000F05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Yu Gothic UI Semibold" w:eastAsia="Yu Gothic UI Semibold" w:hAnsi="Yu Gothic UI Semibold" w:cs="Segoe UI Historic"/>
                                <w:b/>
                                <w:sz w:val="16"/>
                                <w:szCs w:val="16"/>
                              </w:rPr>
                            </w:pPr>
                            <w:r w:rsidRPr="008876D2">
                              <w:rPr>
                                <w:rFonts w:ascii="Yu Gothic UI Semibold" w:eastAsia="Yu Gothic UI Semibold" w:hAnsi="Yu Gothic UI Semibold" w:cs="Segoe UI Historic"/>
                                <w:b/>
                                <w:sz w:val="16"/>
                                <w:szCs w:val="16"/>
                              </w:rPr>
                              <w:t>ITEM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B41502" w:rsidRPr="008876D2" w:rsidRDefault="00B41502" w:rsidP="000F05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Yu Gothic UI Semibold" w:eastAsia="Yu Gothic UI Semibold" w:hAnsi="Yu Gothic UI Semibold" w:cs="Segoe UI Historic"/>
                                <w:b/>
                                <w:sz w:val="16"/>
                                <w:szCs w:val="16"/>
                              </w:rPr>
                            </w:pPr>
                            <w:r w:rsidRPr="008876D2">
                              <w:rPr>
                                <w:rFonts w:ascii="Yu Gothic UI Semibold" w:eastAsia="Yu Gothic UI Semibold" w:hAnsi="Yu Gothic UI Semibold" w:cs="Segoe UI Historic"/>
                                <w:b/>
                                <w:sz w:val="16"/>
                                <w:szCs w:val="16"/>
                              </w:rPr>
                              <w:t>UND</w:t>
                            </w:r>
                          </w:p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B41502" w:rsidRPr="008876D2" w:rsidRDefault="00B41502" w:rsidP="000F05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Yu Gothic UI Semibold" w:eastAsia="Yu Gothic UI Semibold" w:hAnsi="Yu Gothic UI Semibold" w:cs="Segoe UI Historic"/>
                                <w:b/>
                                <w:sz w:val="16"/>
                                <w:szCs w:val="16"/>
                              </w:rPr>
                            </w:pPr>
                            <w:r w:rsidRPr="008876D2">
                              <w:rPr>
                                <w:rFonts w:ascii="Yu Gothic UI Semibold" w:eastAsia="Yu Gothic UI Semibold" w:hAnsi="Yu Gothic UI Semibold" w:cs="Segoe UI Historic"/>
                                <w:b/>
                                <w:sz w:val="16"/>
                                <w:szCs w:val="16"/>
                              </w:rPr>
                              <w:t>QUANTIDADE</w:t>
                            </w:r>
                          </w:p>
                        </w:tc>
                      </w:tr>
                      <w:tr w:rsidR="00B41502" w:rsidRPr="008876D2" w:rsidTr="00F23F25">
                        <w:trPr>
                          <w:trHeight w:val="218"/>
                          <w:jc w:val="center"/>
                        </w:trPr>
                        <w:tc>
                          <w:tcPr>
                            <w:tcW w:w="1332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B41502" w:rsidRPr="008876D2" w:rsidRDefault="00B41502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Yu Gothic UI Semibold" w:eastAsia="Yu Gothic UI Semibold" w:hAnsi="Yu Gothic UI Semibold" w:cs="Segoe UI Historic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8876D2"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  <w:t xml:space="preserve">Carne         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top w:val="single" w:sz="4" w:space="0" w:color="auto"/>
                            </w:tcBorders>
                          </w:tcPr>
                          <w:p w:rsidR="00B41502" w:rsidRPr="008876D2" w:rsidRDefault="00B41502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8876D2"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B41502" w:rsidRPr="008876D2" w:rsidRDefault="00B41502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</w:pPr>
                            <w:r w:rsidRPr="008876D2"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  <w:t>4,5</w:t>
                            </w:r>
                          </w:p>
                        </w:tc>
                      </w:tr>
                      <w:tr w:rsidR="00B41502" w:rsidRPr="008876D2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B41502" w:rsidRPr="008876D2" w:rsidRDefault="00B41502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Yu Gothic UI Semibold" w:eastAsia="Yu Gothic UI Semibold" w:hAnsi="Yu Gothic UI Semibold" w:cs="Segoe UI Historic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8876D2"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  <w:t xml:space="preserve">Leite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B41502" w:rsidRPr="008876D2" w:rsidRDefault="00B41502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8876D2"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  <w:t>l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B41502" w:rsidRPr="008876D2" w:rsidRDefault="00B41502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Semibold" w:eastAsia="Yu Gothic UI Semibold" w:hAnsi="Yu Gothic UI Semibold" w:cs="Segoe UI Historic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8876D2"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  <w:t>6,0</w:t>
                            </w:r>
                          </w:p>
                        </w:tc>
                      </w:tr>
                      <w:tr w:rsidR="00B41502" w:rsidRPr="008876D2" w:rsidTr="00F23F25">
                        <w:trPr>
                          <w:trHeight w:val="218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B41502" w:rsidRPr="008876D2" w:rsidRDefault="00B41502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Yu Gothic UI Semibold" w:eastAsia="Yu Gothic UI Semibold" w:hAnsi="Yu Gothic UI Semibold" w:cs="Segoe UI Historic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8876D2"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  <w:t xml:space="preserve">Feijão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B41502" w:rsidRPr="008876D2" w:rsidRDefault="00B41502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8876D2"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B41502" w:rsidRPr="008876D2" w:rsidRDefault="00B41502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Semibold" w:eastAsia="Yu Gothic UI Semibold" w:hAnsi="Yu Gothic UI Semibold" w:cs="Segoe UI Historic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8876D2"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  <w:t>4,5</w:t>
                            </w:r>
                          </w:p>
                        </w:tc>
                      </w:tr>
                      <w:tr w:rsidR="00B41502" w:rsidRPr="008876D2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B41502" w:rsidRPr="008876D2" w:rsidRDefault="00B41502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Yu Gothic UI Semibold" w:eastAsia="Yu Gothic UI Semibold" w:hAnsi="Yu Gothic UI Semibold" w:cs="Segoe UI Historic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8876D2"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  <w:t xml:space="preserve">Arroz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B41502" w:rsidRPr="008876D2" w:rsidRDefault="00B41502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8876D2"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B41502" w:rsidRPr="008876D2" w:rsidRDefault="00B41502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Semibold" w:eastAsia="Yu Gothic UI Semibold" w:hAnsi="Yu Gothic UI Semibold" w:cs="Segoe UI Historic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8876D2"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  <w:t>3,6</w:t>
                            </w:r>
                          </w:p>
                        </w:tc>
                      </w:tr>
                      <w:tr w:rsidR="00B41502" w:rsidRPr="008876D2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B41502" w:rsidRPr="008876D2" w:rsidRDefault="00B41502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Yu Gothic UI Semibold" w:eastAsia="Yu Gothic UI Semibold" w:hAnsi="Yu Gothic UI Semibold" w:cs="Segoe UI Historic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8876D2"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  <w:t>Farinha branca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B41502" w:rsidRPr="008876D2" w:rsidRDefault="00B41502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8876D2"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B41502" w:rsidRPr="008876D2" w:rsidRDefault="00B41502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</w:pPr>
                            <w:r w:rsidRPr="008876D2"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  <w:t>3,0</w:t>
                            </w:r>
                          </w:p>
                        </w:tc>
                      </w:tr>
                      <w:tr w:rsidR="00B41502" w:rsidRPr="008876D2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B41502" w:rsidRPr="008876D2" w:rsidRDefault="00B41502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Yu Gothic UI Semibold" w:eastAsia="Yu Gothic UI Semibold" w:hAnsi="Yu Gothic UI Semibold" w:cs="Segoe UI Historic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8876D2"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  <w:t xml:space="preserve">Tomate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B41502" w:rsidRPr="008876D2" w:rsidRDefault="00B41502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8876D2"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B41502" w:rsidRPr="008876D2" w:rsidRDefault="00B41502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</w:pPr>
                            <w:r w:rsidRPr="008876D2"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  <w:t>12,0</w:t>
                            </w:r>
                          </w:p>
                        </w:tc>
                      </w:tr>
                      <w:tr w:rsidR="00B41502" w:rsidRPr="008876D2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B41502" w:rsidRPr="008876D2" w:rsidRDefault="00B41502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Yu Gothic UI Semibold" w:eastAsia="Yu Gothic UI Semibold" w:hAnsi="Yu Gothic UI Semibold" w:cs="Segoe UI Historic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8876D2"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  <w:t xml:space="preserve">Pão francês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B41502" w:rsidRPr="008876D2" w:rsidRDefault="00B41502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8876D2"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B41502" w:rsidRPr="008876D2" w:rsidRDefault="00B41502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</w:pPr>
                            <w:r w:rsidRPr="008876D2"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  <w:t>6,0</w:t>
                            </w:r>
                          </w:p>
                        </w:tc>
                      </w:tr>
                      <w:tr w:rsidR="00B41502" w:rsidRPr="008876D2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B41502" w:rsidRPr="008876D2" w:rsidRDefault="00B41502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Yu Gothic UI Semibold" w:eastAsia="Yu Gothic UI Semibold" w:hAnsi="Yu Gothic UI Semibold" w:cs="Segoe UI Historic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8876D2"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  <w:t>Café em pó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B41502" w:rsidRPr="008876D2" w:rsidRDefault="00B41502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8876D2"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  <w:t>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B41502" w:rsidRPr="008876D2" w:rsidRDefault="00B41502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</w:pPr>
                            <w:r w:rsidRPr="008876D2"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  <w:t>300</w:t>
                            </w:r>
                          </w:p>
                        </w:tc>
                      </w:tr>
                      <w:tr w:rsidR="00B41502" w:rsidRPr="008876D2" w:rsidTr="00F23F25">
                        <w:trPr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B41502" w:rsidRPr="008876D2" w:rsidRDefault="00B41502" w:rsidP="00974C9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Yu Gothic UI Semibold" w:eastAsia="Yu Gothic UI Semibold" w:hAnsi="Yu Gothic UI Semibold" w:cs="Segoe UI Historic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8876D2"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  <w:t xml:space="preserve">Banana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B41502" w:rsidRPr="008876D2" w:rsidRDefault="00B41502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 w:rsidRPr="008876D2"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  <w:t>und</w:t>
                            </w:r>
                            <w:proofErr w:type="spellEnd"/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B41502" w:rsidRPr="008876D2" w:rsidRDefault="00B41502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Semibold" w:eastAsia="Yu Gothic UI Semibold" w:hAnsi="Yu Gothic UI Semibold" w:cs="Segoe UI Historic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8876D2"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  <w:t>90</w:t>
                            </w:r>
                          </w:p>
                        </w:tc>
                      </w:tr>
                      <w:tr w:rsidR="00B41502" w:rsidRPr="008876D2" w:rsidTr="00F23F25">
                        <w:trPr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B41502" w:rsidRPr="008876D2" w:rsidRDefault="00B41502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Yu Gothic UI Semibold" w:eastAsia="Yu Gothic UI Semibold" w:hAnsi="Yu Gothic UI Semibold" w:cs="Segoe UI Historic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8876D2"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  <w:t xml:space="preserve">Açúcar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B41502" w:rsidRPr="008876D2" w:rsidRDefault="00B41502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8876D2"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B41502" w:rsidRPr="008876D2" w:rsidRDefault="00B41502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Semibold" w:eastAsia="Yu Gothic UI Semibold" w:hAnsi="Yu Gothic UI Semibold" w:cs="Segoe UI Historic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8876D2"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  <w:t>3,0</w:t>
                            </w:r>
                          </w:p>
                        </w:tc>
                      </w:tr>
                      <w:tr w:rsidR="00B41502" w:rsidRPr="008876D2" w:rsidTr="00F23F25">
                        <w:trPr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B41502" w:rsidRPr="008876D2" w:rsidRDefault="00B41502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Yu Gothic UI Semibold" w:eastAsia="Yu Gothic UI Semibold" w:hAnsi="Yu Gothic UI Semibold" w:cs="Segoe UI Historic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8876D2"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  <w:t xml:space="preserve">Óleo de soja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B41502" w:rsidRPr="008876D2" w:rsidRDefault="00B41502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8876D2"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  <w:t>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B41502" w:rsidRPr="008876D2" w:rsidRDefault="00B41502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Semibold" w:eastAsia="Yu Gothic UI Semibold" w:hAnsi="Yu Gothic UI Semibold" w:cs="Segoe UI Historic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8876D2"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  <w:t>750</w:t>
                            </w:r>
                          </w:p>
                        </w:tc>
                      </w:tr>
                      <w:tr w:rsidR="00B41502" w:rsidRPr="008876D2" w:rsidTr="00F23F25">
                        <w:trPr>
                          <w:trHeight w:val="278"/>
                          <w:jc w:val="center"/>
                        </w:trPr>
                        <w:tc>
                          <w:tcPr>
                            <w:tcW w:w="1332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B41502" w:rsidRPr="008876D2" w:rsidRDefault="00B41502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Yu Gothic UI Semibold" w:eastAsia="Yu Gothic UI Semibold" w:hAnsi="Yu Gothic UI Semibold" w:cs="Segoe UI Historic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8876D2"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  <w:t xml:space="preserve">Manteiga 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bottom w:val="single" w:sz="4" w:space="0" w:color="auto"/>
                            </w:tcBorders>
                          </w:tcPr>
                          <w:p w:rsidR="00B41502" w:rsidRPr="008876D2" w:rsidRDefault="00B41502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8876D2"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  <w:t>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B41502" w:rsidRPr="008876D2" w:rsidRDefault="00B41502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Semibold" w:eastAsia="Yu Gothic UI Semibold" w:hAnsi="Yu Gothic UI Semibold" w:cs="Segoe UI Historic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8876D2"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  <w:t>750</w:t>
                            </w:r>
                          </w:p>
                        </w:tc>
                      </w:tr>
                    </w:tbl>
                    <w:p w:rsidR="00B41502" w:rsidRPr="008876D2" w:rsidRDefault="00B41502" w:rsidP="00E15B8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Yu Gothic UI Semibold" w:eastAsia="Yu Gothic UI Semibold" w:hAnsi="Yu Gothic UI Semibold" w:cs="Segoe UI Historic"/>
                          <w:sz w:val="12"/>
                          <w:szCs w:val="12"/>
                        </w:rPr>
                      </w:pPr>
                      <w:r w:rsidRPr="008876D2">
                        <w:rPr>
                          <w:rFonts w:ascii="Yu Gothic UI Semibold" w:eastAsia="Yu Gothic UI Semibold" w:hAnsi="Yu Gothic UI Semibold" w:cs="Segoe UI Historic"/>
                          <w:color w:val="000000" w:themeColor="text1"/>
                          <w:sz w:val="12"/>
                          <w:szCs w:val="12"/>
                        </w:rPr>
                        <w:t>*</w:t>
                      </w:r>
                      <w:r w:rsidRPr="008876D2">
                        <w:rPr>
                          <w:rFonts w:ascii="Yu Gothic UI Semibold" w:eastAsia="Yu Gothic UI Semibold" w:hAnsi="Yu Gothic UI Semibold" w:cs="Segoe UI Historic"/>
                          <w:b/>
                          <w:bCs/>
                          <w:iCs/>
                          <w:sz w:val="12"/>
                          <w:szCs w:val="12"/>
                        </w:rPr>
                        <w:t xml:space="preserve">Alimentos Região 2 - </w:t>
                      </w:r>
                      <w:r w:rsidRPr="008876D2">
                        <w:rPr>
                          <w:rFonts w:ascii="Yu Gothic UI Semibold" w:eastAsia="Yu Gothic UI Semibold" w:hAnsi="Yu Gothic UI Semibold" w:cs="Segoe UI Historic"/>
                          <w:sz w:val="12"/>
                          <w:szCs w:val="12"/>
                        </w:rPr>
                        <w:t>PE, BA, CE, RN, AL, SE, AM, PA, PI, TO, AC, PB, RO, AM, RR e MA</w:t>
                      </w:r>
                    </w:p>
                    <w:p w:rsidR="00B41502" w:rsidRPr="008876D2" w:rsidRDefault="00B41502" w:rsidP="004F5FF8">
                      <w:pPr>
                        <w:rPr>
                          <w:rFonts w:ascii="Yu Gothic UI Semibold" w:eastAsia="Yu Gothic UI Semibold" w:hAnsi="Yu Gothic UI Semibold" w:cs="Segoe UI Historic"/>
                          <w:color w:val="000000" w:themeColor="text1"/>
                          <w:sz w:val="12"/>
                          <w:szCs w:val="12"/>
                        </w:rPr>
                      </w:pPr>
                      <w:r w:rsidRPr="008876D2">
                        <w:rPr>
                          <w:rFonts w:ascii="Yu Gothic UI Semibold" w:eastAsia="Yu Gothic UI Semibold" w:hAnsi="Yu Gothic UI Semibold" w:cs="Segoe UI Historic"/>
                          <w:color w:val="000000" w:themeColor="text1"/>
                          <w:sz w:val="12"/>
                          <w:szCs w:val="12"/>
                        </w:rPr>
                        <w:t>Fonte: DIEESE 2016.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05E1" w:rsidRPr="00BB415C">
        <w:rPr>
          <w:rFonts w:ascii="Yu Gothic UI Semibold" w:eastAsia="Yu Gothic UI Semibold" w:hAnsi="Yu Gothic UI Semibold" w:cs="Segoe UI Historic"/>
          <w:b/>
          <w:color w:val="000000" w:themeColor="text1"/>
          <w:sz w:val="18"/>
          <w:szCs w:val="18"/>
        </w:rPr>
        <w:t>Introdução</w:t>
      </w:r>
    </w:p>
    <w:p w:rsidR="004F5FF8" w:rsidRPr="00BB415C" w:rsidRDefault="004F5FF8" w:rsidP="00C41325">
      <w:pPr>
        <w:tabs>
          <w:tab w:val="left" w:pos="9781"/>
        </w:tabs>
        <w:spacing w:line="240" w:lineRule="auto"/>
        <w:ind w:right="-2" w:firstLine="709"/>
        <w:jc w:val="both"/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</w:pPr>
      <w:r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O Curso de Ciências Econômicas da Universidade Federal do </w:t>
      </w:r>
      <w:r w:rsidR="00995D66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Delta do Parnaíba, </w:t>
      </w:r>
      <w:r w:rsidR="00995D66" w:rsidRPr="00BB415C">
        <w:rPr>
          <w:rFonts w:ascii="Yu Gothic UI Semibold" w:eastAsia="Yu Gothic UI Semibold" w:hAnsi="Yu Gothic UI Semibold" w:cs="Segoe UI Historic"/>
          <w:i/>
          <w:color w:val="000000" w:themeColor="text1"/>
          <w:sz w:val="18"/>
          <w:szCs w:val="18"/>
        </w:rPr>
        <w:t>campus</w:t>
      </w:r>
      <w:r w:rsidR="00995D66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Ministro Reis Velloso</w:t>
      </w:r>
      <w:r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, divulga o </w:t>
      </w:r>
      <w:r w:rsidR="00995D66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Índice da Cesta B</w:t>
      </w:r>
      <w:r w:rsidR="00693A64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ásica </w:t>
      </w:r>
      <w:r w:rsidR="00AE3145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d</w:t>
      </w:r>
      <w:r w:rsidR="00693A64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a C</w:t>
      </w:r>
      <w:r w:rsidR="00AA5445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idade </w:t>
      </w:r>
      <w:r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de Parnaíba</w:t>
      </w:r>
      <w:r w:rsidR="00E10DA4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-PI</w:t>
      </w:r>
      <w:r w:rsidR="00466922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para o mês de </w:t>
      </w:r>
      <w:r w:rsidR="000E5239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outubro</w:t>
      </w:r>
      <w:r w:rsidR="00466922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de 2020</w:t>
      </w:r>
      <w:r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, esperando </w:t>
      </w:r>
      <w:proofErr w:type="gramStart"/>
      <w:r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contribuir</w:t>
      </w:r>
      <w:proofErr w:type="gramEnd"/>
      <w:r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para o bom planejamento d</w:t>
      </w:r>
      <w:r w:rsidR="003423E4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as</w:t>
      </w:r>
      <w:r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políticas púb</w:t>
      </w:r>
      <w:r w:rsidR="00C27238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l</w:t>
      </w:r>
      <w:r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icas e para a organização das finanças privadas.</w:t>
      </w:r>
    </w:p>
    <w:p w:rsidR="007352D8" w:rsidRPr="00BB415C" w:rsidRDefault="004F5FF8" w:rsidP="00C41325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</w:pPr>
      <w:r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Foi </w:t>
      </w:r>
      <w:r w:rsidR="00A96926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utilizada</w:t>
      </w:r>
      <w:r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a metodologia de coleta e tratamento de dados elaborada pelo Departamento Intersindical de Estatística e Estudos Econômicos – DIEESE, lançada em janeiro de 20</w:t>
      </w:r>
      <w:r w:rsidR="00995D66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16</w:t>
      </w:r>
      <w:r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. </w:t>
      </w:r>
      <w:r w:rsidR="00A96926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A</w:t>
      </w:r>
      <w:r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</w:t>
      </w:r>
      <w:r w:rsidR="00A96926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Cesta Básica de Alimentos Nacional </w:t>
      </w:r>
      <w:r w:rsidR="006B5500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– ver tabela 1</w:t>
      </w:r>
      <w:r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, foi a definida pelo decre</w:t>
      </w:r>
      <w:r w:rsidR="00A96926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to-lei nº 399, de abril de 1938. </w:t>
      </w:r>
      <w:r w:rsidR="00CF73C9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O</w:t>
      </w:r>
      <w:r w:rsidR="00A96926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Piauí está inserido na</w:t>
      </w:r>
      <w:r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região 2</w:t>
      </w:r>
      <w:r w:rsidR="00CF73C9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.</w:t>
      </w:r>
    </w:p>
    <w:p w:rsidR="007352D8" w:rsidRPr="00BB415C" w:rsidRDefault="00BD6621" w:rsidP="00C41325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</w:pPr>
      <w:r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Os </w:t>
      </w:r>
      <w:r w:rsidR="006B5500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valores apresentados </w:t>
      </w:r>
      <w:r w:rsidR="00A56258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na tabela 3</w:t>
      </w:r>
      <w:r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refletem o custo médio mensal familiar com cada produto da Cesta Básica</w:t>
      </w:r>
      <w:r w:rsidR="00A56258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e as análises derivadas</w:t>
      </w:r>
      <w:r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.</w:t>
      </w:r>
      <w:r w:rsidR="00FD0FAE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O levantamento foi realizado no período de</w:t>
      </w:r>
      <w:r w:rsidR="00E63A12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1</w:t>
      </w:r>
      <w:r w:rsidR="001A0430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8</w:t>
      </w:r>
      <w:r w:rsidR="0009643C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a 30</w:t>
      </w:r>
      <w:r w:rsidR="0083122A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de </w:t>
      </w:r>
      <w:r w:rsidR="000E5239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outubro</w:t>
      </w:r>
      <w:r w:rsidR="0083122A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.</w:t>
      </w:r>
      <w:r w:rsidR="00FD0FAE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</w:t>
      </w:r>
      <w:r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Foram destacados o preço médio, </w:t>
      </w:r>
      <w:r w:rsidR="00014309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o preço médio mínimo, </w:t>
      </w:r>
      <w:r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o maior e o menor preço coletado e a sua variação percentual</w:t>
      </w:r>
      <w:r w:rsidR="0039444C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, além das variações absolutas e percentuais verificadas entre </w:t>
      </w:r>
      <w:r w:rsidR="00FB7062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o início dos levantamentos, em janeiro de 2020, a </w:t>
      </w:r>
      <w:r w:rsidR="000E5239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outubro</w:t>
      </w:r>
      <w:r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.</w:t>
      </w:r>
    </w:p>
    <w:p w:rsidR="00E63A12" w:rsidRPr="00BB415C" w:rsidRDefault="00E63A12" w:rsidP="00C41325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</w:pPr>
      <w:r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Devido a pandemia de Coronavírus/COVID-19, </w:t>
      </w:r>
      <w:r w:rsidR="00856250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a coleta de dados foi realizada em regime de contingência</w:t>
      </w:r>
      <w:r w:rsidR="007F698F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. Levantamentos posteriores recuperarão </w:t>
      </w:r>
      <w:r w:rsidR="00856250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o</w:t>
      </w:r>
      <w:r w:rsidR="007F698F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previst</w:t>
      </w:r>
      <w:r w:rsidR="00856250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o</w:t>
      </w:r>
      <w:r w:rsidR="007F698F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no modelo original</w:t>
      </w:r>
      <w:r w:rsidR="00856250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.</w:t>
      </w:r>
    </w:p>
    <w:p w:rsidR="00E705E1" w:rsidRPr="00BB415C" w:rsidRDefault="00E705E1" w:rsidP="00C41325">
      <w:pPr>
        <w:tabs>
          <w:tab w:val="left" w:pos="6237"/>
          <w:tab w:val="left" w:pos="9781"/>
        </w:tabs>
        <w:spacing w:line="240" w:lineRule="auto"/>
        <w:ind w:right="-2"/>
        <w:jc w:val="both"/>
        <w:rPr>
          <w:rFonts w:ascii="Yu Gothic UI Semibold" w:eastAsia="Yu Gothic UI Semibold" w:hAnsi="Yu Gothic UI Semibold" w:cs="Segoe UI Historic"/>
          <w:b/>
          <w:color w:val="000000" w:themeColor="text1"/>
          <w:sz w:val="18"/>
          <w:szCs w:val="18"/>
        </w:rPr>
      </w:pPr>
      <w:r w:rsidRPr="00BB415C">
        <w:rPr>
          <w:rFonts w:ascii="Yu Gothic UI Semibold" w:eastAsia="Yu Gothic UI Semibold" w:hAnsi="Yu Gothic UI Semibold" w:cs="Segoe UI Historic"/>
          <w:b/>
          <w:color w:val="000000" w:themeColor="text1"/>
          <w:sz w:val="18"/>
          <w:szCs w:val="18"/>
        </w:rPr>
        <w:t>Resultados</w:t>
      </w:r>
    </w:p>
    <w:p w:rsidR="00C31BE0" w:rsidRPr="00BB415C" w:rsidRDefault="00C31BE0" w:rsidP="00C41325">
      <w:pPr>
        <w:tabs>
          <w:tab w:val="left" w:pos="1701"/>
        </w:tabs>
        <w:spacing w:line="240" w:lineRule="auto"/>
        <w:ind w:firstLine="709"/>
        <w:jc w:val="both"/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</w:pPr>
      <w:r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O custo médio da Cesta Básica de Alimentos em Parnaíba-PI em </w:t>
      </w:r>
      <w:r w:rsidR="00FC35E1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outubro</w:t>
      </w:r>
      <w:r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de 2020 foi </w:t>
      </w:r>
      <w:r w:rsidRPr="00BB415C">
        <w:rPr>
          <w:rFonts w:ascii="Yu Gothic UI Semibold" w:eastAsia="Yu Gothic UI Semibold" w:hAnsi="Yu Gothic UI Semibold" w:cs="Segoe UI Historic"/>
          <w:b/>
          <w:color w:val="000000" w:themeColor="text1"/>
          <w:sz w:val="18"/>
          <w:szCs w:val="18"/>
        </w:rPr>
        <w:t>R$</w:t>
      </w:r>
      <w:r w:rsidR="000E5239" w:rsidRPr="00BB415C">
        <w:rPr>
          <w:rFonts w:ascii="Yu Gothic UI Semibold" w:eastAsia="Yu Gothic UI Semibold" w:hAnsi="Yu Gothic UI Semibold" w:cs="Segoe UI Historic"/>
          <w:b/>
          <w:color w:val="000000" w:themeColor="text1"/>
          <w:sz w:val="18"/>
          <w:szCs w:val="18"/>
        </w:rPr>
        <w:t>419,93</w:t>
      </w:r>
      <w:r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; um </w:t>
      </w:r>
      <w:r w:rsidR="000E5239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aumento absoluto de R$33,51; ou 8,69</w:t>
      </w:r>
      <w:r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% em relação a </w:t>
      </w:r>
      <w:r w:rsidR="000E5239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setembro e um aumento acumulado de 16,28</w:t>
      </w:r>
      <w:r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% de janeiro a </w:t>
      </w:r>
      <w:r w:rsidR="000E5239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outubro</w:t>
      </w:r>
      <w:r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.</w:t>
      </w:r>
    </w:p>
    <w:p w:rsidR="00C31BE0" w:rsidRPr="00BB415C" w:rsidRDefault="00C31BE0" w:rsidP="00C41325">
      <w:pPr>
        <w:spacing w:line="240" w:lineRule="auto"/>
        <w:ind w:firstLine="709"/>
        <w:jc w:val="both"/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</w:pPr>
      <w:r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O custo mínimo da Cesta, onde se considera o menor preço col</w:t>
      </w:r>
      <w:r w:rsidR="000E5239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etado de cada item, foi R$342,26</w:t>
      </w:r>
      <w:r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; um </w:t>
      </w:r>
      <w:r w:rsidR="000E5239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aumento</w:t>
      </w:r>
      <w:r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absolut</w:t>
      </w:r>
      <w:r w:rsidR="000E5239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o de R$24,15; ou 7,59</w:t>
      </w:r>
      <w:r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% em relação a </w:t>
      </w:r>
      <w:r w:rsidR="000E5239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setembro e um aumento acumulado de 20,88</w:t>
      </w:r>
      <w:r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% de janeiro a </w:t>
      </w:r>
      <w:r w:rsidR="000E5239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outubro</w:t>
      </w:r>
      <w:r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.</w:t>
      </w:r>
    </w:p>
    <w:p w:rsidR="003C23DC" w:rsidRPr="00BB415C" w:rsidRDefault="003C23DC" w:rsidP="00C41325">
      <w:pPr>
        <w:spacing w:line="240" w:lineRule="auto"/>
        <w:ind w:firstLine="709"/>
        <w:jc w:val="both"/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</w:pPr>
      <w:r w:rsidRPr="00BB415C">
        <w:rPr>
          <w:rFonts w:ascii="Yu Gothic UI Semibold" w:eastAsia="Yu Gothic UI Semibold" w:hAnsi="Yu Gothic UI Semibold" w:cs="Segoe UI Historic" w:hint="eastAsia"/>
          <w:color w:val="000000" w:themeColor="text1"/>
          <w:sz w:val="18"/>
          <w:szCs w:val="18"/>
        </w:rPr>
        <w:t xml:space="preserve">A diferença entre os custos médio </w:t>
      </w:r>
      <w:r w:rsidR="000E5239" w:rsidRPr="00BB415C">
        <w:rPr>
          <w:rFonts w:ascii="Yu Gothic UI Semibold" w:eastAsia="Yu Gothic UI Semibold" w:hAnsi="Yu Gothic UI Semibold" w:cs="Segoe UI Historic" w:hint="eastAsia"/>
          <w:color w:val="000000" w:themeColor="text1"/>
          <w:sz w:val="18"/>
          <w:szCs w:val="18"/>
        </w:rPr>
        <w:t>e mínimo da Cesta foi de R$76,76; ou -18,32</w:t>
      </w:r>
      <w:r w:rsidRPr="00BB415C">
        <w:rPr>
          <w:rFonts w:ascii="Yu Gothic UI Semibold" w:eastAsia="Yu Gothic UI Semibold" w:hAnsi="Yu Gothic UI Semibold" w:cs="Segoe UI Historic" w:hint="eastAsia"/>
          <w:color w:val="000000" w:themeColor="text1"/>
          <w:sz w:val="18"/>
          <w:szCs w:val="18"/>
        </w:rPr>
        <w:t>%; com uma variação de</w:t>
      </w:r>
      <w:r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</w:t>
      </w:r>
      <w:r w:rsidR="000E5239" w:rsidRPr="00BB415C">
        <w:rPr>
          <w:rFonts w:ascii="Yu Gothic UI Semibold" w:eastAsia="Yu Gothic UI Semibold" w:hAnsi="Yu Gothic UI Semibold" w:cs="Segoe UI Historic" w:hint="eastAsia"/>
          <w:color w:val="000000" w:themeColor="text1"/>
          <w:sz w:val="18"/>
          <w:szCs w:val="18"/>
        </w:rPr>
        <w:t>9</w:t>
      </w:r>
      <w:r w:rsidR="000E5239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,</w:t>
      </w:r>
      <w:r w:rsidR="000E5239" w:rsidRPr="00BB415C">
        <w:rPr>
          <w:rFonts w:ascii="Yu Gothic UI Semibold" w:eastAsia="Yu Gothic UI Semibold" w:hAnsi="Yu Gothic UI Semibold" w:cs="Segoe UI Historic" w:hint="eastAsia"/>
          <w:color w:val="000000" w:themeColor="text1"/>
          <w:sz w:val="18"/>
          <w:szCs w:val="18"/>
        </w:rPr>
        <w:t>36</w:t>
      </w:r>
      <w:r w:rsidRPr="00BB415C">
        <w:rPr>
          <w:rFonts w:ascii="Yu Gothic UI Semibold" w:eastAsia="Yu Gothic UI Semibold" w:hAnsi="Yu Gothic UI Semibold" w:cs="Segoe UI Historic" w:hint="eastAsia"/>
          <w:color w:val="000000" w:themeColor="text1"/>
          <w:sz w:val="18"/>
          <w:szCs w:val="18"/>
        </w:rPr>
        <w:t xml:space="preserve">% entre </w:t>
      </w:r>
      <w:r w:rsidR="000E5239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setembro</w:t>
      </w:r>
      <w:r w:rsidRPr="00BB415C">
        <w:rPr>
          <w:rFonts w:ascii="Yu Gothic UI Semibold" w:eastAsia="Yu Gothic UI Semibold" w:hAnsi="Yu Gothic UI Semibold" w:cs="Segoe UI Historic" w:hint="eastAsia"/>
          <w:color w:val="000000" w:themeColor="text1"/>
          <w:sz w:val="18"/>
          <w:szCs w:val="18"/>
        </w:rPr>
        <w:t xml:space="preserve"> e </w:t>
      </w:r>
      <w:r w:rsidR="000E5239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outubro</w:t>
      </w:r>
      <w:r w:rsidRPr="00BB415C">
        <w:rPr>
          <w:rFonts w:ascii="Yu Gothic UI Semibold" w:eastAsia="Yu Gothic UI Semibold" w:hAnsi="Yu Gothic UI Semibold" w:cs="Segoe UI Historic" w:hint="eastAsia"/>
          <w:color w:val="000000" w:themeColor="text1"/>
          <w:sz w:val="18"/>
          <w:szCs w:val="18"/>
        </w:rPr>
        <w:t>.</w:t>
      </w:r>
    </w:p>
    <w:p w:rsidR="00AD728B" w:rsidRPr="00BB415C" w:rsidRDefault="00AD728B" w:rsidP="00C41325">
      <w:pPr>
        <w:spacing w:line="240" w:lineRule="auto"/>
        <w:ind w:firstLine="709"/>
        <w:jc w:val="both"/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</w:pPr>
      <w:r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Os gráficos apresentados foram elaborados com base nos dados da pesquisa.</w:t>
      </w:r>
    </w:p>
    <w:p w:rsidR="002C0532" w:rsidRPr="00BB415C" w:rsidRDefault="005E19EA" w:rsidP="00D1724D">
      <w:pPr>
        <w:pStyle w:val="Default"/>
        <w:spacing w:after="240"/>
        <w:jc w:val="both"/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</w:pPr>
      <w:r w:rsidRPr="00BB415C">
        <w:rPr>
          <w:rFonts w:ascii="Yu Gothic UI Semibold" w:eastAsia="Yu Gothic UI Semibold" w:hAnsi="Yu Gothic UI Semibold" w:cs="Segoe UI Historic"/>
          <w:noProof/>
          <w:color w:val="000000" w:themeColor="text1"/>
          <w:sz w:val="18"/>
          <w:szCs w:val="18"/>
        </w:rPr>
        <w:lastRenderedPageBreak/>
        <w:drawing>
          <wp:anchor distT="0" distB="0" distL="114300" distR="114300" simplePos="0" relativeHeight="251910144" behindDoc="1" locked="0" layoutInCell="1" allowOverlap="1" wp14:anchorId="1E1DE9FD" wp14:editId="7CA65C28">
            <wp:simplePos x="0" y="0"/>
            <wp:positionH relativeFrom="column">
              <wp:posOffset>1452880</wp:posOffset>
            </wp:positionH>
            <wp:positionV relativeFrom="paragraph">
              <wp:posOffset>63937</wp:posOffset>
            </wp:positionV>
            <wp:extent cx="4843780" cy="3467100"/>
            <wp:effectExtent l="0" t="0" r="13970" b="0"/>
            <wp:wrapTight wrapText="bothSides">
              <wp:wrapPolygon edited="0">
                <wp:start x="0" y="0"/>
                <wp:lineTo x="0" y="21481"/>
                <wp:lineTo x="21577" y="21481"/>
                <wp:lineTo x="21577" y="0"/>
                <wp:lineTo x="0" y="0"/>
              </wp:wrapPolygon>
            </wp:wrapTight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93B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A pesquisa da Cesta básica </w:t>
      </w:r>
      <w:r w:rsidR="002D5591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do DIEESE</w:t>
      </w:r>
      <w:r w:rsidR="009F7AB2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</w:t>
      </w:r>
      <w:r w:rsidR="00F8717F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referente a </w:t>
      </w:r>
      <w:r w:rsidR="00EE59CA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outubro</w:t>
      </w:r>
      <w:r w:rsidR="00F8717F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de 2020</w:t>
      </w:r>
      <w:r w:rsidR="00BD36B2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, também em regime de contingência,</w:t>
      </w:r>
      <w:r w:rsidR="00F8717F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foi lançada em </w:t>
      </w:r>
      <w:r w:rsidR="00F85119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0</w:t>
      </w:r>
      <w:r w:rsidR="005C5FF0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6</w:t>
      </w:r>
      <w:r w:rsidR="00CB4F6F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de </w:t>
      </w:r>
      <w:r w:rsidR="00EE59CA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novembro</w:t>
      </w:r>
      <w:r w:rsidR="00A624FC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. Segundo os resultados, </w:t>
      </w:r>
      <w:r w:rsidR="004628B1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a Cesta Básica em Parnaíba </w:t>
      </w:r>
      <w:r w:rsidR="002C093B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é mais barata do que </w:t>
      </w:r>
      <w:r w:rsidR="00B9360D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as </w:t>
      </w:r>
      <w:r w:rsidR="00D1724D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das </w:t>
      </w:r>
      <w:r w:rsidR="00B9360D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dezessete</w:t>
      </w:r>
      <w:r w:rsidR="00A624FC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capitais pesquisadas pela entidade</w:t>
      </w:r>
      <w:r w:rsidR="005C5FF0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. A que mais se aproxima é Natal-RN, com </w:t>
      </w:r>
      <w:r w:rsidR="00A624FC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R$</w:t>
      </w:r>
      <w:r w:rsidR="00EE59CA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436,76</w:t>
      </w:r>
      <w:r w:rsidR="00C9614B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. </w:t>
      </w:r>
      <w:r w:rsidR="001A6039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Teresina</w:t>
      </w:r>
      <w:r w:rsidR="00D1724D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-PI</w:t>
      </w:r>
      <w:r w:rsidR="001A6039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continua não sendo</w:t>
      </w:r>
      <w:r w:rsidR="000D60A8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pesquisada.</w:t>
      </w:r>
      <w:r w:rsidR="0011349D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</w:t>
      </w:r>
      <w:r w:rsidR="00CB4F6F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A pesquisa realizada pelo Programa Estadual de Proteção e Defesa do Consumidor - PROCON MPPI, em parceria com o Procon Municipal de Teresina, utiliza metodologia e lista de produtos incompatíveis com as adotadas pelo Dieese, sendo portanto inviável a elaboração de análises comparativas.</w:t>
      </w:r>
      <w:r w:rsidR="00F85119" w:rsidRPr="00BB415C">
        <w:rPr>
          <w:rFonts w:ascii="Yu Gothic UI Semibold" w:eastAsia="Yu Gothic UI Semibold" w:hAnsi="Yu Gothic UI Semibold" w:cs="Segoe UI Historic"/>
          <w:noProof/>
          <w:color w:val="000000" w:themeColor="text1"/>
          <w:sz w:val="18"/>
          <w:szCs w:val="18"/>
        </w:rPr>
        <w:t xml:space="preserve"> </w:t>
      </w:r>
    </w:p>
    <w:p w:rsidR="00107609" w:rsidRPr="00BB415C" w:rsidRDefault="001F4868" w:rsidP="00C41325">
      <w:pPr>
        <w:tabs>
          <w:tab w:val="left" w:pos="1701"/>
        </w:tabs>
        <w:spacing w:line="240" w:lineRule="auto"/>
        <w:ind w:firstLine="709"/>
        <w:jc w:val="both"/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</w:pPr>
      <w:r w:rsidRPr="00BB415C">
        <w:rPr>
          <w:rFonts w:ascii="Yu Gothic UI Semibold" w:eastAsia="Yu Gothic UI Semibold" w:hAnsi="Yu Gothic UI Semibold" w:cs="Segoe UI Historic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912192" behindDoc="1" locked="0" layoutInCell="1" allowOverlap="1" wp14:anchorId="152A7527" wp14:editId="18DD0E25">
            <wp:simplePos x="0" y="0"/>
            <wp:positionH relativeFrom="column">
              <wp:posOffset>1654398</wp:posOffset>
            </wp:positionH>
            <wp:positionV relativeFrom="paragraph">
              <wp:posOffset>83226</wp:posOffset>
            </wp:positionV>
            <wp:extent cx="4643120" cy="2422525"/>
            <wp:effectExtent l="0" t="0" r="5080" b="15875"/>
            <wp:wrapTight wrapText="bothSides">
              <wp:wrapPolygon edited="0">
                <wp:start x="0" y="0"/>
                <wp:lineTo x="0" y="21572"/>
                <wp:lineTo x="21535" y="21572"/>
                <wp:lineTo x="21535" y="0"/>
                <wp:lineTo x="0" y="0"/>
              </wp:wrapPolygon>
            </wp:wrapTight>
            <wp:docPr id="22" name="Gráfico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532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A Cesta Básica </w:t>
      </w:r>
      <w:r w:rsidR="003D4EEA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na cidade de</w:t>
      </w:r>
      <w:r w:rsidR="002C0532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Parnaíba </w:t>
      </w:r>
      <w:r w:rsidR="00E47609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é também</w:t>
      </w:r>
      <w:r w:rsidR="00107609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em média</w:t>
      </w:r>
      <w:r w:rsidR="0000680B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</w:t>
      </w:r>
      <w:r w:rsidR="00BA051B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R$</w:t>
      </w:r>
      <w:r w:rsidR="00EE59CA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7,58</w:t>
      </w:r>
      <w:r w:rsidR="0088299C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; ou </w:t>
      </w:r>
      <w:r w:rsidR="00EE59CA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-1,78</w:t>
      </w:r>
      <w:r w:rsidR="0000680B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%</w:t>
      </w:r>
      <w:r w:rsidR="0088299C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;</w:t>
      </w:r>
      <w:r w:rsidR="0000680B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</w:t>
      </w:r>
      <w:r w:rsidR="00CC6CF9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mais </w:t>
      </w:r>
      <w:r w:rsidR="005C5FF0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barata</w:t>
      </w:r>
      <w:r w:rsidR="00E47609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que </w:t>
      </w:r>
      <w:r w:rsidR="00E379BD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a verificada na cidade de Luís Correia no mesmo período: R$</w:t>
      </w:r>
      <w:r w:rsidR="00EE59CA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426,61</w:t>
      </w:r>
      <w:r w:rsidR="00107609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. </w:t>
      </w:r>
      <w:r w:rsidR="00EE59CA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A</w:t>
      </w:r>
      <w:r w:rsidR="00107609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Cesta de Parnaíba é </w:t>
      </w:r>
      <w:r w:rsidR="005C5FF0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a </w:t>
      </w:r>
      <w:r w:rsidR="00107609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mais </w:t>
      </w:r>
      <w:r w:rsidR="005C5FF0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barata entre as cidades</w:t>
      </w:r>
      <w:r w:rsidR="00107609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do litoral piauiense.</w:t>
      </w:r>
    </w:p>
    <w:p w:rsidR="00E459AB" w:rsidRPr="00BB415C" w:rsidRDefault="00CC6CF9" w:rsidP="00C41325">
      <w:pPr>
        <w:tabs>
          <w:tab w:val="left" w:pos="1701"/>
        </w:tabs>
        <w:spacing w:line="240" w:lineRule="auto"/>
        <w:ind w:firstLine="709"/>
        <w:jc w:val="both"/>
        <w:rPr>
          <w:rFonts w:ascii="Yu Gothic UI Semibold" w:eastAsia="Yu Gothic UI Semibold" w:hAnsi="Yu Gothic UI Semibold" w:cs="Segoe UI Historic"/>
          <w:noProof/>
          <w:color w:val="000000" w:themeColor="text1"/>
          <w:sz w:val="18"/>
          <w:szCs w:val="18"/>
        </w:rPr>
      </w:pPr>
      <w:r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É, em média, R$</w:t>
      </w:r>
      <w:r w:rsidR="00EE59CA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52,61</w:t>
      </w:r>
      <w:r w:rsidR="00107609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;</w:t>
      </w:r>
      <w:r w:rsidR="00EE59CA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ou aproximadamente -11,16</w:t>
      </w:r>
      <w:r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%</w:t>
      </w:r>
      <w:r w:rsidR="00B7777E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; menor que a verificada na cidade de Ilha Grande de Santa Isabel</w:t>
      </w:r>
      <w:r w:rsidR="00EE59CA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no mesmo período, R$471,64</w:t>
      </w:r>
      <w:r w:rsidR="00B7777E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.</w:t>
      </w:r>
    </w:p>
    <w:p w:rsidR="00107609" w:rsidRPr="00BB415C" w:rsidRDefault="00EE59CA" w:rsidP="00C41325">
      <w:pPr>
        <w:tabs>
          <w:tab w:val="left" w:pos="1701"/>
        </w:tabs>
        <w:spacing w:line="240" w:lineRule="auto"/>
        <w:ind w:firstLine="709"/>
        <w:jc w:val="both"/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</w:pPr>
      <w:r w:rsidRPr="00BB415C">
        <w:rPr>
          <w:rFonts w:ascii="Yu Gothic UI Semibold" w:eastAsia="Yu Gothic UI Semibold" w:hAnsi="Yu Gothic UI Semibold" w:cs="Segoe UI Historic"/>
          <w:noProof/>
          <w:color w:val="000000" w:themeColor="text1"/>
          <w:sz w:val="18"/>
          <w:szCs w:val="18"/>
        </w:rPr>
        <w:t>É, em média, R$51,33; ou -10,91</w:t>
      </w:r>
      <w:r w:rsidR="009C068A" w:rsidRPr="00BB415C">
        <w:rPr>
          <w:rFonts w:ascii="Yu Gothic UI Semibold" w:eastAsia="Yu Gothic UI Semibold" w:hAnsi="Yu Gothic UI Semibold" w:cs="Segoe UI Historic"/>
          <w:noProof/>
          <w:color w:val="000000" w:themeColor="text1"/>
          <w:sz w:val="18"/>
          <w:szCs w:val="18"/>
        </w:rPr>
        <w:t>%</w:t>
      </w:r>
      <w:r w:rsidR="00107609" w:rsidRPr="00BB415C">
        <w:rPr>
          <w:rFonts w:ascii="Yu Gothic UI Semibold" w:eastAsia="Yu Gothic UI Semibold" w:hAnsi="Yu Gothic UI Semibold" w:cs="Segoe UI Historic"/>
          <w:noProof/>
          <w:color w:val="000000" w:themeColor="text1"/>
          <w:sz w:val="18"/>
          <w:szCs w:val="18"/>
        </w:rPr>
        <w:t xml:space="preserve">; menor que a verificada na cidade de Cajueiro da Praia </w:t>
      </w:r>
      <w:r w:rsidR="00107609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no mesmo período</w:t>
      </w:r>
      <w:r w:rsidR="008A4893" w:rsidRPr="00BB415C">
        <w:rPr>
          <w:rFonts w:ascii="Yu Gothic UI Semibold" w:eastAsia="Yu Gothic UI Semibold" w:hAnsi="Yu Gothic UI Semibold" w:cs="Segoe UI Historic"/>
          <w:noProof/>
          <w:color w:val="000000" w:themeColor="text1"/>
          <w:sz w:val="18"/>
          <w:szCs w:val="18"/>
        </w:rPr>
        <w:t xml:space="preserve">, </w:t>
      </w:r>
      <w:r w:rsidRPr="00BB415C">
        <w:rPr>
          <w:rFonts w:ascii="Yu Gothic UI Semibold" w:eastAsia="Yu Gothic UI Semibold" w:hAnsi="Yu Gothic UI Semibold" w:cs="Segoe UI Historic"/>
          <w:noProof/>
          <w:color w:val="000000" w:themeColor="text1"/>
          <w:sz w:val="18"/>
          <w:szCs w:val="18"/>
        </w:rPr>
        <w:t>R$470,35</w:t>
      </w:r>
      <w:r w:rsidR="00107609" w:rsidRPr="00BB415C">
        <w:rPr>
          <w:rFonts w:ascii="Yu Gothic UI Semibold" w:eastAsia="Yu Gothic UI Semibold" w:hAnsi="Yu Gothic UI Semibold" w:cs="Segoe UI Historic"/>
          <w:noProof/>
          <w:color w:val="000000" w:themeColor="text1"/>
          <w:sz w:val="18"/>
          <w:szCs w:val="18"/>
        </w:rPr>
        <w:t>.</w:t>
      </w:r>
    </w:p>
    <w:p w:rsidR="00DF259F" w:rsidRPr="00BB415C" w:rsidRDefault="00D600F9" w:rsidP="00C41325">
      <w:pPr>
        <w:spacing w:line="240" w:lineRule="auto"/>
        <w:ind w:firstLine="709"/>
        <w:jc w:val="both"/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</w:pPr>
      <w:r w:rsidRPr="00BB415C">
        <w:rPr>
          <w:rFonts w:ascii="Yu Gothic UI Semibold" w:eastAsia="Yu Gothic UI Semibold" w:hAnsi="Yu Gothic UI Semibold" w:cs="Segoe UI Historic"/>
          <w:noProof/>
          <w:color w:val="000000" w:themeColor="text1"/>
          <w:sz w:val="18"/>
          <w:szCs w:val="18"/>
        </w:rPr>
        <w:lastRenderedPageBreak/>
        <w:drawing>
          <wp:anchor distT="0" distB="0" distL="114300" distR="114300" simplePos="0" relativeHeight="251969536" behindDoc="1" locked="0" layoutInCell="1" allowOverlap="1" wp14:anchorId="73746506" wp14:editId="5354913D">
            <wp:simplePos x="0" y="0"/>
            <wp:positionH relativeFrom="column">
              <wp:posOffset>1803400</wp:posOffset>
            </wp:positionH>
            <wp:positionV relativeFrom="paragraph">
              <wp:posOffset>66040</wp:posOffset>
            </wp:positionV>
            <wp:extent cx="4458335" cy="1715770"/>
            <wp:effectExtent l="0" t="0" r="18415" b="17780"/>
            <wp:wrapTight wrapText="bothSides">
              <wp:wrapPolygon edited="0">
                <wp:start x="0" y="0"/>
                <wp:lineTo x="0" y="21584"/>
                <wp:lineTo x="21597" y="21584"/>
                <wp:lineTo x="21597" y="0"/>
                <wp:lineTo x="0" y="0"/>
              </wp:wrapPolygon>
            </wp:wrapTight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811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 xml:space="preserve"> A</w:t>
      </w:r>
      <w:r w:rsidR="007B43A6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 xml:space="preserve"> Carne B</w:t>
      </w:r>
      <w:r w:rsidR="00F45811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 xml:space="preserve">ovina apresentou em </w:t>
      </w:r>
      <w:r w:rsidR="005C43AA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outubro</w:t>
      </w:r>
      <w:r w:rsidR="00F45811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 xml:space="preserve"> um custo médio mensal de </w:t>
      </w:r>
      <w:r w:rsidR="005C43AA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R$128,19; um aumento de 0,89</w:t>
      </w:r>
      <w:r w:rsidR="00F45811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 xml:space="preserve">% em relação a </w:t>
      </w:r>
      <w:r w:rsidR="005C43AA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setembro</w:t>
      </w:r>
      <w:r w:rsidR="00F45811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, além de</w:t>
      </w:r>
      <w:r w:rsidR="005C43AA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 xml:space="preserve"> um acréscimo absoluto de R$1,14 e um aumento acumulado de 16,76</w:t>
      </w:r>
      <w:r w:rsidR="00F45811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 xml:space="preserve">% entre janeiro e </w:t>
      </w:r>
      <w:r w:rsidR="005C43AA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outubro</w:t>
      </w:r>
      <w:r w:rsidR="00F45811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 xml:space="preserve"> de 2020, se considerados os 4,5kg consumidos em média por família mensalmente, previstos na Tabela 1. O custo do produto em relação ao custo médio da Cesta variou </w:t>
      </w:r>
      <w:r w:rsidR="005C43AA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-2,36</w:t>
      </w:r>
      <w:r w:rsidR="00F45811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 xml:space="preserve">% em relação a </w:t>
      </w:r>
      <w:r w:rsidR="005C43AA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setembro</w:t>
      </w:r>
      <w:r w:rsidR="00F45811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, teve um</w:t>
      </w:r>
      <w:r w:rsidR="005C43AA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a</w:t>
      </w:r>
      <w:r w:rsidR="00F45811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 xml:space="preserve"> </w:t>
      </w:r>
      <w:r w:rsidR="005C43AA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queda acumulada de -0,41</w:t>
      </w:r>
      <w:r w:rsidR="00F45811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 xml:space="preserve">% de janeiro a </w:t>
      </w:r>
      <w:r w:rsidR="005C43AA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outubro de 2020 e representa 30,59</w:t>
      </w:r>
      <w:r w:rsidR="00F45811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% do custo total da cesta de alimentos, o maior dent</w:t>
      </w:r>
      <w:r w:rsidR="008849F8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re todos os itens considerados.</w:t>
      </w:r>
      <w:r w:rsidR="00DF259F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 xml:space="preserve"> </w:t>
      </w:r>
      <w:r w:rsidR="00F45811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Se considerado o menor preço praticado entre os estabelecimentos pesquisados</w:t>
      </w:r>
      <w:r w:rsidR="007B43A6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, o custo da Carne B</w:t>
      </w:r>
      <w:r w:rsidR="00F45811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 xml:space="preserve">ovina em </w:t>
      </w:r>
      <w:r w:rsidR="005C43AA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outubro foi de R$103,05; um decréscimo de R$7,16 ou -6,49</w:t>
      </w:r>
      <w:r w:rsidR="00F45811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 xml:space="preserve">% em relação a </w:t>
      </w:r>
      <w:r w:rsidR="005C43AA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setembro e um aumento acumulado de 21,16</w:t>
      </w:r>
      <w:r w:rsidR="00F45811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 xml:space="preserve">% de janeiro a </w:t>
      </w:r>
      <w:r w:rsidR="005C43AA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outubro</w:t>
      </w:r>
      <w:r w:rsidR="00F45811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 xml:space="preserve">. A diferença entre os custos médio e mínimo </w:t>
      </w:r>
      <w:r w:rsidR="005C43AA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aumentou R$8,29; ou 49,23%; passando de R$16,85</w:t>
      </w:r>
      <w:r w:rsidR="00F45811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 xml:space="preserve"> em </w:t>
      </w:r>
      <w:r w:rsidR="005C43AA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setembro para R$25,14</w:t>
      </w:r>
      <w:r w:rsidR="00F45811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 xml:space="preserve"> em </w:t>
      </w:r>
      <w:r w:rsidR="005C43AA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outubro</w:t>
      </w:r>
      <w:r w:rsidR="00F45811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. O custo em relação ao salário m</w:t>
      </w:r>
      <w:r w:rsidR="005C43AA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ínimo sofreu um acréscimo de 0,11</w:t>
      </w:r>
      <w:r w:rsidR="00F45811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 xml:space="preserve"> </w:t>
      </w:r>
      <w:r w:rsidR="005C43AA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ponto percentual (</w:t>
      </w:r>
      <w:proofErr w:type="spellStart"/>
      <w:r w:rsidR="005C43AA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p.p</w:t>
      </w:r>
      <w:proofErr w:type="spellEnd"/>
      <w:r w:rsidR="005C43AA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.), ou 0,89</w:t>
      </w:r>
      <w:r w:rsidR="00F45811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 xml:space="preserve">%, em relação a </w:t>
      </w:r>
      <w:r w:rsidR="005C43AA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setembro</w:t>
      </w:r>
      <w:r w:rsidR="00F45811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 xml:space="preserve">, </w:t>
      </w:r>
      <w:r w:rsidR="005C43AA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>passando de 12,16 para 13,27</w:t>
      </w:r>
      <w:r w:rsidR="00F45811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 xml:space="preserve">%, </w:t>
      </w:r>
      <w:r w:rsidR="00F45811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um a</w:t>
      </w:r>
      <w:r w:rsidR="005C43AA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umento acumulado de 16,76</w:t>
      </w:r>
      <w:r w:rsidR="00F45811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 xml:space="preserve">% de janeiro a </w:t>
      </w:r>
      <w:r w:rsidR="005C43AA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outubro</w:t>
      </w:r>
      <w:r w:rsidR="00F45811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 xml:space="preserve"> de 2020. Se considerado o salário mínimo líquido (já descontados o INSS e IR, se for </w:t>
      </w:r>
      <w:r w:rsidR="005C43AA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o caso), o acréscimo foi de 0,12p.p., ou 0,89%, passando de 13,22 para 13,34%, um aumento acumulado de 16,80</w:t>
      </w:r>
      <w:r w:rsidR="00F45811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 xml:space="preserve">% de janeiro a </w:t>
      </w:r>
      <w:r w:rsidR="005C43AA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outubro</w:t>
      </w:r>
      <w:r w:rsidR="00F45811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 xml:space="preserve"> de 2020.</w:t>
      </w:r>
    </w:p>
    <w:p w:rsidR="00544111" w:rsidRPr="00BB415C" w:rsidRDefault="00DF259F" w:rsidP="00C41325">
      <w:pPr>
        <w:spacing w:line="240" w:lineRule="auto"/>
        <w:ind w:firstLine="709"/>
        <w:jc w:val="both"/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</w:pPr>
      <w:r w:rsidRPr="00BB415C">
        <w:rPr>
          <w:rFonts w:ascii="Yu Gothic UI Semibold" w:eastAsia="Yu Gothic UI Semibold" w:hAnsi="Yu Gothic UI Semibold" w:cs="Segoe UI Historic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2035072" behindDoc="1" locked="0" layoutInCell="1" allowOverlap="1" wp14:anchorId="6E54A6F3" wp14:editId="4095B7A8">
            <wp:simplePos x="0" y="0"/>
            <wp:positionH relativeFrom="column">
              <wp:posOffset>9525</wp:posOffset>
            </wp:positionH>
            <wp:positionV relativeFrom="paragraph">
              <wp:posOffset>51402</wp:posOffset>
            </wp:positionV>
            <wp:extent cx="4458335" cy="1715770"/>
            <wp:effectExtent l="0" t="0" r="18415" b="17780"/>
            <wp:wrapTight wrapText="bothSides">
              <wp:wrapPolygon edited="0">
                <wp:start x="0" y="0"/>
                <wp:lineTo x="0" y="21584"/>
                <wp:lineTo x="21597" y="21584"/>
                <wp:lineTo x="21597" y="0"/>
                <wp:lineTo x="0" y="0"/>
              </wp:wrapPolygon>
            </wp:wrapTight>
            <wp:docPr id="15" name="Gráfico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3AA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O preço médio foi R$28,49</w:t>
      </w:r>
      <w:r w:rsidR="007B43A6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 xml:space="preserve"> por quilograma</w:t>
      </w:r>
      <w:r w:rsidR="005C43AA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; R$0,25</w:t>
      </w:r>
      <w:r w:rsidR="00F45811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 xml:space="preserve"> maior que o constatado em </w:t>
      </w:r>
      <w:r w:rsidR="005C43AA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setembro</w:t>
      </w:r>
      <w:r w:rsidR="00C25008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, R$28,23</w:t>
      </w:r>
      <w:r w:rsidR="00F45811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; cor</w:t>
      </w:r>
      <w:r w:rsidR="00C25008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respondendo a um aumento de 0,89</w:t>
      </w:r>
      <w:r w:rsidR="00F45811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% e a um a</w:t>
      </w:r>
      <w:r w:rsidR="00C25008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umento acumulado de 16,76</w:t>
      </w:r>
      <w:r w:rsidR="00F45811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 xml:space="preserve">% de janeiro a </w:t>
      </w:r>
      <w:r w:rsidR="00C25008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outubro</w:t>
      </w:r>
      <w:r w:rsidR="00F45811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 xml:space="preserve"> de 2020. A diferença entre o maior e o menor preço coletado é um importante indicativo de concorrência. No caso da carn</w:t>
      </w:r>
      <w:r w:rsidR="00C25008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e bovina, em setembro foi de 26,54%, e passou a 57,16</w:t>
      </w:r>
      <w:r w:rsidR="00F45811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 xml:space="preserve">% em </w:t>
      </w:r>
      <w:r w:rsidR="00C25008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outubro</w:t>
      </w:r>
      <w:r w:rsidR="00F45811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 xml:space="preserve">, indicando </w:t>
      </w:r>
      <w:r w:rsidR="00C25008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aumento significativo</w:t>
      </w:r>
      <w:r w:rsidR="00F45811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 xml:space="preserve"> na concorrência do produto, potencialmente </w:t>
      </w:r>
      <w:r w:rsidR="00C25008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benéfico</w:t>
      </w:r>
      <w:r w:rsidR="00F45811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 xml:space="preserve"> ao consumidor</w:t>
      </w:r>
      <w:r w:rsidR="00544111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.</w:t>
      </w:r>
    </w:p>
    <w:p w:rsidR="00DF259F" w:rsidRPr="00BB415C" w:rsidRDefault="00C542D6" w:rsidP="00C41325">
      <w:pPr>
        <w:spacing w:line="240" w:lineRule="auto"/>
        <w:ind w:firstLine="709"/>
        <w:jc w:val="both"/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</w:pPr>
      <w:r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 xml:space="preserve"> </w:t>
      </w:r>
      <w:r w:rsidR="00661245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 xml:space="preserve">O Leite apresentou em outubro um custo médio mensal de R$28,63; um acréscimo de R$0,08; ou 0,28% em relação a setembro e um aumento acumulado de 36,91% de janeiro a outubro de 2020. O custo do produto representa 6,83% do custo total da cesta de alimentos, variou -7,74% em relação a setembro e teve um aumento acumulado de 16,78% de janeiro a outubro; se considerados os seis litros consumidos em média por família mensalmente, previstos na Tabela 1. Se considerado o menor preço praticado, o custo do Leite em outubro foi de R$26,10; um acréscimo de R$0,36 ou 1,40% em relação a setembro e um aumento acumulado de 45,49% de janeiro a outubro de 2020. A diferença entre os custos médio e mínimo diminuiu R$8,84; ou -0,28%; passando de R$2,81 em setembro para R$2,53 em outubro. O custo em relação ao salário mínimo sofreu um pequeno acréscimo de 0,01p.p., ou 0,28%, em relação a setembro, passando de 2,73 </w:t>
      </w:r>
      <w:r w:rsidR="00661245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lastRenderedPageBreak/>
        <w:t>para 2,74%, um aumento acumulado de 36,91% de janeiro a outubro de 2020. Se considerado o salário mínimo líquido, o acréscimo foi de 0,01p.p., ou 0,28%, passando de 2,97 para 2,97%, um aumento acumulado de 36,91% de janeiro a outubro de 2020</w:t>
      </w:r>
      <w:r w:rsidR="00DF259F" w:rsidRPr="00BB415C">
        <w:rPr>
          <w:rFonts w:ascii="Yu Gothic UI Semibold" w:eastAsia="Yu Gothic UI Semibold" w:hAnsi="Yu Gothic UI Semibold" w:cs="Segoe UI Historic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971584" behindDoc="1" locked="0" layoutInCell="1" allowOverlap="1" wp14:anchorId="4AB379C7" wp14:editId="6253A7A6">
            <wp:simplePos x="0" y="0"/>
            <wp:positionH relativeFrom="column">
              <wp:posOffset>1844386</wp:posOffset>
            </wp:positionH>
            <wp:positionV relativeFrom="paragraph">
              <wp:posOffset>69289</wp:posOffset>
            </wp:positionV>
            <wp:extent cx="4455795" cy="1715770"/>
            <wp:effectExtent l="0" t="0" r="1905" b="17780"/>
            <wp:wrapTight wrapText="bothSides">
              <wp:wrapPolygon edited="0">
                <wp:start x="0" y="0"/>
                <wp:lineTo x="0" y="21584"/>
                <wp:lineTo x="21517" y="21584"/>
                <wp:lineTo x="21517" y="0"/>
                <wp:lineTo x="0" y="0"/>
              </wp:wrapPolygon>
            </wp:wrapTight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59F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.</w:t>
      </w:r>
    </w:p>
    <w:p w:rsidR="0026356A" w:rsidRPr="00BB415C" w:rsidRDefault="00DF259F" w:rsidP="00C41325">
      <w:pPr>
        <w:spacing w:line="240" w:lineRule="auto"/>
        <w:ind w:firstLine="709"/>
        <w:jc w:val="both"/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</w:pPr>
      <w:r w:rsidRPr="00BB415C">
        <w:rPr>
          <w:rFonts w:ascii="Yu Gothic UI Semibold" w:eastAsia="Yu Gothic UI Semibold" w:hAnsi="Yu Gothic UI Semibold" w:cs="Segoe UI Historic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2037120" behindDoc="1" locked="0" layoutInCell="1" allowOverlap="1" wp14:anchorId="3E537BC6" wp14:editId="23C0270F">
            <wp:simplePos x="0" y="0"/>
            <wp:positionH relativeFrom="column">
              <wp:posOffset>-1905</wp:posOffset>
            </wp:positionH>
            <wp:positionV relativeFrom="paragraph">
              <wp:posOffset>26827</wp:posOffset>
            </wp:positionV>
            <wp:extent cx="4455795" cy="1715770"/>
            <wp:effectExtent l="0" t="0" r="1905" b="17780"/>
            <wp:wrapTight wrapText="bothSides">
              <wp:wrapPolygon edited="0">
                <wp:start x="0" y="0"/>
                <wp:lineTo x="0" y="21584"/>
                <wp:lineTo x="21517" y="21584"/>
                <wp:lineTo x="21517" y="0"/>
                <wp:lineTo x="0" y="0"/>
              </wp:wrapPolygon>
            </wp:wrapTight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245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O preço médio foi R$4,77 por litro; R$0,01 maior que o constatado em setembro, R$#4,76 correspondendo a um acréscimo de 0,28% e a um aumento acumulado de 36,91% de janeiro a outubro de 2020. A diferença entre o maior e o menor preço coletado do Leite, que em setembro foi de 22,38%, passou a 20,69% em outubro, indicando diminuição na concorrência do produto, potencialmente prejudicial ao consumidor</w:t>
      </w:r>
      <w:r w:rsidR="00C542D6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.</w:t>
      </w:r>
    </w:p>
    <w:p w:rsidR="00DC38B8" w:rsidRPr="00BB415C" w:rsidRDefault="00DF259F" w:rsidP="00C41325">
      <w:pPr>
        <w:spacing w:line="240" w:lineRule="auto"/>
        <w:ind w:firstLine="709"/>
        <w:jc w:val="both"/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</w:pPr>
      <w:r w:rsidRPr="00BB415C">
        <w:rPr>
          <w:rFonts w:ascii="Yu Gothic UI Semibold" w:eastAsia="Yu Gothic UI Semibold" w:hAnsi="Yu Gothic UI Semibold" w:cs="Segoe UI Historic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2033024" behindDoc="1" locked="0" layoutInCell="1" allowOverlap="1" wp14:anchorId="1DA732E8" wp14:editId="3258BA8F">
            <wp:simplePos x="0" y="0"/>
            <wp:positionH relativeFrom="column">
              <wp:posOffset>1844040</wp:posOffset>
            </wp:positionH>
            <wp:positionV relativeFrom="paragraph">
              <wp:posOffset>100619</wp:posOffset>
            </wp:positionV>
            <wp:extent cx="4455795" cy="1715770"/>
            <wp:effectExtent l="0" t="0" r="1905" b="17780"/>
            <wp:wrapTight wrapText="bothSides">
              <wp:wrapPolygon edited="0">
                <wp:start x="0" y="0"/>
                <wp:lineTo x="0" y="21584"/>
                <wp:lineTo x="21517" y="21584"/>
                <wp:lineTo x="21517" y="0"/>
                <wp:lineTo x="0" y="0"/>
              </wp:wrapPolygon>
            </wp:wrapTight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570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 xml:space="preserve"> O Feijão apresentou em outubro um custo médio mensal de R$28,19; um decréscimo de R$0,19; ou -0,68% em relação a setembro e um aumento acumulado de 7,85% de janeiro a outubro de 2020. O custo do produto representa 6,73% do custo total da cesta de alimentos, variou -0,63% em relação a setembro e teve uma queda acumulada de 8,01% de janeiro a outubro; se considerados os 4,5kg consumidos em média por família mensalmente, previstos na Tabela 1. Se considerado o menor preço praticado, o custo do Feijão em outubro foi de R$25,61; um acréscimo de R$0,90 ou 3,64% em relação a setembro e um aumento acumulado de 23,96% de janeiro a outubro de 2020. A diferença entre os custos médio e mínimo diminuiu R$1,09; ou 29,71%; passando de R$3,68 em setembro para R$2,58 em outubro. O custo em relação ao salário mínimo sofreu um decréscimo de -0,02p.p., ou -0,68%, em relação a setembro, passando de 2,72 para 2,70%, um aumento acumulado de 7,85% de janeiro a outubro de 2020. Se considerado o salário mínimo líquido, o decréscimo foi de -0,0,2p.p., ou -0,68%, passando de 2,95 para 2,93%, um aumento acumulado de 7,85% de janeiro a outubro de 2020</w:t>
      </w:r>
      <w:r w:rsidR="00582C5C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.</w:t>
      </w:r>
    </w:p>
    <w:p w:rsidR="00AD6C88" w:rsidRPr="00BB415C" w:rsidRDefault="00DC38B8" w:rsidP="00C41325">
      <w:pPr>
        <w:spacing w:line="240" w:lineRule="auto"/>
        <w:ind w:firstLine="709"/>
        <w:jc w:val="both"/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</w:pPr>
      <w:r w:rsidRPr="00BB415C">
        <w:rPr>
          <w:rFonts w:ascii="Yu Gothic UI Semibold" w:eastAsia="Yu Gothic UI Semibold" w:hAnsi="Yu Gothic UI Semibold" w:cs="Segoe UI Historic"/>
          <w:noProof/>
          <w:color w:val="000000" w:themeColor="text1"/>
          <w:sz w:val="18"/>
          <w:szCs w:val="18"/>
        </w:rPr>
        <w:lastRenderedPageBreak/>
        <w:drawing>
          <wp:anchor distT="0" distB="0" distL="114300" distR="114300" simplePos="0" relativeHeight="252039168" behindDoc="1" locked="0" layoutInCell="1" allowOverlap="1" wp14:anchorId="10F9D658" wp14:editId="5BA0B201">
            <wp:simplePos x="0" y="0"/>
            <wp:positionH relativeFrom="column">
              <wp:posOffset>0</wp:posOffset>
            </wp:positionH>
            <wp:positionV relativeFrom="paragraph">
              <wp:posOffset>44970</wp:posOffset>
            </wp:positionV>
            <wp:extent cx="4455795" cy="1715770"/>
            <wp:effectExtent l="0" t="0" r="1905" b="17780"/>
            <wp:wrapTight wrapText="bothSides">
              <wp:wrapPolygon edited="0">
                <wp:start x="0" y="0"/>
                <wp:lineTo x="0" y="21584"/>
                <wp:lineTo x="21517" y="21584"/>
                <wp:lineTo x="21517" y="0"/>
                <wp:lineTo x="0" y="0"/>
              </wp:wrapPolygon>
            </wp:wrapTight>
            <wp:docPr id="21" name="Gráfico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570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O preço médio foi R$6,26 por quilograma; R$0,04 menor que o constatado em setembro, R$6,31; correspondendo a um decréscimo de -0,68% e a um aumento acumulado de 7,20% de janeiro a outubro de 2020. A diferença entre o maior e o menor preço coletado do Feijão, que em setembro foi de 60,11%, passou a 29,88% em outubro, indicando diminuição significativa na concorrência do produto, potencialmente prejudicial ao consumidor</w:t>
      </w:r>
      <w:r w:rsidR="00F1582F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.</w:t>
      </w:r>
    </w:p>
    <w:p w:rsidR="00DC38B8" w:rsidRPr="00BB415C" w:rsidRDefault="00DC38B8" w:rsidP="00C41325">
      <w:pPr>
        <w:spacing w:line="240" w:lineRule="auto"/>
        <w:ind w:firstLine="709"/>
        <w:jc w:val="both"/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</w:pPr>
      <w:r w:rsidRPr="00BB415C">
        <w:rPr>
          <w:rFonts w:ascii="Yu Gothic UI Semibold" w:eastAsia="Yu Gothic UI Semibold" w:hAnsi="Yu Gothic UI Semibold" w:cs="Segoe UI Historic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2018688" behindDoc="1" locked="0" layoutInCell="1" allowOverlap="1" wp14:anchorId="3ED9A781" wp14:editId="3EFBE338">
            <wp:simplePos x="0" y="0"/>
            <wp:positionH relativeFrom="column">
              <wp:posOffset>1850044</wp:posOffset>
            </wp:positionH>
            <wp:positionV relativeFrom="paragraph">
              <wp:posOffset>46355</wp:posOffset>
            </wp:positionV>
            <wp:extent cx="4438015" cy="1715770"/>
            <wp:effectExtent l="0" t="0" r="635" b="17780"/>
            <wp:wrapTight wrapText="bothSides">
              <wp:wrapPolygon edited="0">
                <wp:start x="0" y="0"/>
                <wp:lineTo x="0" y="21584"/>
                <wp:lineTo x="21510" y="21584"/>
                <wp:lineTo x="21510" y="0"/>
                <wp:lineTo x="0" y="0"/>
              </wp:wrapPolygon>
            </wp:wrapTight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EB6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 xml:space="preserve"> O Arroz apresentou em outubro um custo médio mensal de R$16,35; um acréscimo de R$0,95; ou 6,19% em relação a setembro e um aumento acumulado de 64,06% de janeiro a outubro de 2020. O custo do produto representa 3,90% do custo total da cesta de alimentos, variou -2,30% em relação a setembro e teve um aumento acumulado de 39,94% de janeiro a outubro; se considerados os 3,6kg consumidos em média por família mensalmente, previstos na Tabela 1. Se considerado o menor preço praticado, o custo do Feijão em outubro foi de R$14,36; um acréscimo de R$1,80 ou 14,33% em relação a setembro e um aumento acumulado de 111,11% de janeiro a outubro de 2020. A diferença entre os custos médio e mínimo diminuiu R$0,85; ou -29,94%; passando de R$2,83 em setembro para R$1,98 em outubro. O custo em relação ao salário mínimo sofreu um acréscimo de 0,09p.p., ou 6,19%, em relação a setembro, passando de 1,47 para 1,56%, um aumento acumulado de 64,06% de janeiro a outubro de 2020. Se considerado o salário mínimo líquido, o acréscimo foi de 0,10p.p., ou 6,19%, passando de 1,60 para 1,70%, um aumento acumulado de 64,06% de janeiro a outubro de 2020</w:t>
      </w:r>
      <w:r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.</w:t>
      </w:r>
    </w:p>
    <w:p w:rsidR="00437A75" w:rsidRPr="00BB415C" w:rsidRDefault="00DC38B8" w:rsidP="00C41325">
      <w:pPr>
        <w:spacing w:line="240" w:lineRule="auto"/>
        <w:ind w:firstLine="709"/>
        <w:jc w:val="both"/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</w:pPr>
      <w:r w:rsidRPr="00BB415C">
        <w:rPr>
          <w:rFonts w:ascii="Yu Gothic UI Semibold" w:eastAsia="Yu Gothic UI Semibold" w:hAnsi="Yu Gothic UI Semibold" w:cs="Segoe UI Historic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2041216" behindDoc="1" locked="0" layoutInCell="1" allowOverlap="1" wp14:anchorId="6048AFA3" wp14:editId="5F86E751">
            <wp:simplePos x="0" y="0"/>
            <wp:positionH relativeFrom="column">
              <wp:posOffset>0</wp:posOffset>
            </wp:positionH>
            <wp:positionV relativeFrom="paragraph">
              <wp:posOffset>103167</wp:posOffset>
            </wp:positionV>
            <wp:extent cx="4438015" cy="1715770"/>
            <wp:effectExtent l="0" t="0" r="635" b="17780"/>
            <wp:wrapTight wrapText="bothSides">
              <wp:wrapPolygon edited="0">
                <wp:start x="0" y="0"/>
                <wp:lineTo x="0" y="21584"/>
                <wp:lineTo x="21510" y="21584"/>
                <wp:lineTo x="21510" y="0"/>
                <wp:lineTo x="0" y="0"/>
              </wp:wrapPolygon>
            </wp:wrapTight>
            <wp:docPr id="24" name="Gráfico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948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 xml:space="preserve">O preço médio foi R$4,54 por quilograma; R$0,26 maior que o constatado em setembro, R$4,28; correspondendo a um acréscimo de 6,19% e a um aumento acumulado de 64,06% de janeiro a outubro de 2020. A diferença entre o maior e o menor preço coletado do Arroz, que em setembro foi de 77,36%, passou a </w:t>
      </w:r>
      <w:r w:rsidR="006C3948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lastRenderedPageBreak/>
        <w:t>35,09% em outubro, indicando diminuição significativa na concorrência do produto, potencialmente prejudicial ao consumidor</w:t>
      </w:r>
      <w:r w:rsidR="00433A51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.</w:t>
      </w:r>
    </w:p>
    <w:p w:rsidR="009948CB" w:rsidRPr="00BB415C" w:rsidRDefault="009948CB" w:rsidP="009948CB">
      <w:pPr>
        <w:tabs>
          <w:tab w:val="left" w:pos="9214"/>
        </w:tabs>
        <w:spacing w:line="240" w:lineRule="auto"/>
        <w:ind w:firstLine="709"/>
        <w:jc w:val="both"/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</w:pPr>
      <w:r w:rsidRPr="00BB415C">
        <w:rPr>
          <w:rFonts w:ascii="Yu Gothic UI Semibold" w:eastAsia="Yu Gothic UI Semibold" w:hAnsi="Yu Gothic UI Semibold" w:cs="Segoe UI Historic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977728" behindDoc="1" locked="0" layoutInCell="1" allowOverlap="1" wp14:anchorId="5564E5DE" wp14:editId="1AD34E84">
            <wp:simplePos x="0" y="0"/>
            <wp:positionH relativeFrom="column">
              <wp:posOffset>1844651</wp:posOffset>
            </wp:positionH>
            <wp:positionV relativeFrom="paragraph">
              <wp:posOffset>102631</wp:posOffset>
            </wp:positionV>
            <wp:extent cx="4433570" cy="1715770"/>
            <wp:effectExtent l="0" t="0" r="5080" b="17780"/>
            <wp:wrapSquare wrapText="bothSides"/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46B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 xml:space="preserve"> A Farinha Branca apresentou em outubro um custo médio mensal de R$12,99; um acréscimo de R$1,97; ou 17,83% em relação a setembro e um aumento acumulado de 13,29% e janeiro a outubro de 2020. O custo do produto representa 3,10% do custo total da cesta de alimentos, variou 8,41% em relação a setembro e teve uma queda acumulada de -3,37% de janeiro a outubro; se considerados os três quilogramas consumidos em média por família mensalmente, previstos na Tabela 1. Se considerado o menor preço praticado, o custo da Farinha Branca em outubro foi de R$8,85; um decréscimo de R$0,06 ou -0,67% em relação a setembro e um aumento acumulado de 34,70% de janeiro a outubro de 2020. A diferença entre os custos médio e mínimo aumentou R$2,03; ou 95,94%; passando de R$2,11 em setembro para R$4,14 em outubro. O custo em relação ao salário mínimo sofreu um acréscimo de 0,19p.p., ou 17,83%, em relação a setembro, passando de 1,05 para 1,24%, um aumento acumulado de 13,29% de janeiro a outubro de 2020. Se considerado o salário mínimo líquido, o acréscimo foi de 0,20p.p., ou 17,83%, passando de 1,15 para 1,35%, um (aumento/queda) acumulado de 13,29% de janeiro a outubro de 2020</w:t>
      </w:r>
      <w:r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.</w:t>
      </w:r>
    </w:p>
    <w:p w:rsidR="00297288" w:rsidRPr="00BB415C" w:rsidRDefault="009948CB" w:rsidP="009948CB">
      <w:pPr>
        <w:tabs>
          <w:tab w:val="left" w:pos="9214"/>
        </w:tabs>
        <w:spacing w:line="240" w:lineRule="auto"/>
        <w:ind w:firstLine="709"/>
        <w:jc w:val="both"/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</w:pPr>
      <w:r w:rsidRPr="00BB415C">
        <w:rPr>
          <w:rFonts w:ascii="Yu Gothic UI Semibold" w:eastAsia="Yu Gothic UI Semibold" w:hAnsi="Yu Gothic UI Semibold" w:cs="Segoe UI Historic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2043264" behindDoc="1" locked="0" layoutInCell="1" allowOverlap="1" wp14:anchorId="3777E1C4" wp14:editId="0D1CDE71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4433570" cy="1715770"/>
            <wp:effectExtent l="0" t="0" r="5080" b="17780"/>
            <wp:wrapSquare wrapText="bothSides"/>
            <wp:docPr id="25" name="Gráfico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46B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O preço médio foi R$4,16 por quilograma; R$0,71 maior que o constatado em setembro, R$3,45; correspondendo a um acréscimo de 20,55% e a um aumento acumulado de 8,80% de janeiro a outubro de 2020. A diferença entre o maior e o menor preço coletado da Farinha Branca, que em setembro foi de 78,11%, passou a 136,95% em outubro, indicando aumento extremamente significativo na concorrência do produto, potencialmente benéfico ao consumidor e caracterizando-se como a maior diferença percentual dentre os itens da Cesta Básica de Alimentos</w:t>
      </w:r>
      <w:r w:rsidR="00297288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.</w:t>
      </w:r>
    </w:p>
    <w:p w:rsidR="006D7BC2" w:rsidRPr="00BB415C" w:rsidRDefault="006D7BC2" w:rsidP="00044ED8">
      <w:pPr>
        <w:spacing w:line="240" w:lineRule="auto"/>
        <w:ind w:firstLine="709"/>
        <w:jc w:val="both"/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</w:pPr>
      <w:r w:rsidRPr="00BB415C">
        <w:rPr>
          <w:rFonts w:ascii="Yu Gothic UI Semibold" w:eastAsia="Yu Gothic UI Semibold" w:hAnsi="Yu Gothic UI Semibold" w:cs="Segoe UI Historic"/>
          <w:noProof/>
          <w:color w:val="000000" w:themeColor="text1"/>
          <w:sz w:val="10"/>
          <w:szCs w:val="10"/>
        </w:rPr>
        <w:lastRenderedPageBreak/>
        <w:drawing>
          <wp:anchor distT="0" distB="0" distL="114300" distR="114300" simplePos="0" relativeHeight="251979776" behindDoc="1" locked="0" layoutInCell="1" allowOverlap="1" wp14:anchorId="278E5E68" wp14:editId="1BC88EF4">
            <wp:simplePos x="0" y="0"/>
            <wp:positionH relativeFrom="column">
              <wp:posOffset>1868327</wp:posOffset>
            </wp:positionH>
            <wp:positionV relativeFrom="paragraph">
              <wp:posOffset>98713</wp:posOffset>
            </wp:positionV>
            <wp:extent cx="4421505" cy="1727200"/>
            <wp:effectExtent l="0" t="0" r="17145" b="6350"/>
            <wp:wrapTight wrapText="bothSides">
              <wp:wrapPolygon edited="0">
                <wp:start x="0" y="0"/>
                <wp:lineTo x="0" y="21441"/>
                <wp:lineTo x="21591" y="21441"/>
                <wp:lineTo x="21591" y="0"/>
                <wp:lineTo x="0" y="0"/>
              </wp:wrapPolygon>
            </wp:wrapTight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ED8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 xml:space="preserve"> O Tomate apresentou em outubro um custo médio mensal de R$67,13; um acréscimo de R$23,16; ou 52,67% em relação a setembro e um aumento acumulado de 27,49% de janeiro a outubro de 2020. O custo do produto representa 16,02% do custo total da cesta de alimentos, variou 40,46% em relação a setembro e teve um aumento acumulado de 8,74% de janeiro a outubro; se considerados os doze quilogramas consumidos em média por família mensalmente, previstos na Tabela 1. Se considerado o menor preço praticado, o custo do Tomate em outubro foi de R$47,88; um acréscimo de R$18,00 ou 60,24% em relação a setembro e um aumento acumulado de 14,33% de janeiro a outubro de 2020. A diferença entre os custos médio e mínimo aumentou R$5,16; ou 36,63%; passando de R$14,09 em setembro para R$19,25 em outubro. O custo em relação ao salário mínimo sofreu um acréscimo de 2,22p.p., ou 52,67%, em relação a setembro, passando de 4,21 para 6,42%, um aumento acumulado de 27,49% de janeiro a outubro de 2020. Se considerado o salário mínimo líquido, o acréscimo foi de 2,41p.p., ou 52,67%, passando de 4,57 para 6,98%, um aumento acumulado de 27,49% de janeiro a outubro de 2020</w:t>
      </w:r>
      <w:r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.</w:t>
      </w:r>
    </w:p>
    <w:p w:rsidR="00D17060" w:rsidRPr="00BB415C" w:rsidRDefault="006D7BC2" w:rsidP="00C41325">
      <w:pPr>
        <w:spacing w:line="240" w:lineRule="auto"/>
        <w:ind w:firstLine="709"/>
        <w:jc w:val="both"/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</w:pPr>
      <w:r w:rsidRPr="00BB415C">
        <w:rPr>
          <w:rFonts w:ascii="Yu Gothic UI Semibold" w:eastAsia="Yu Gothic UI Semibold" w:hAnsi="Yu Gothic UI Semibold" w:cs="Segoe UI Historic"/>
          <w:noProof/>
          <w:color w:val="000000" w:themeColor="text1"/>
          <w:sz w:val="10"/>
          <w:szCs w:val="10"/>
        </w:rPr>
        <w:drawing>
          <wp:anchor distT="0" distB="0" distL="114300" distR="114300" simplePos="0" relativeHeight="252045312" behindDoc="1" locked="0" layoutInCell="1" allowOverlap="1" wp14:anchorId="7820F1F1" wp14:editId="22EE9972">
            <wp:simplePos x="0" y="0"/>
            <wp:positionH relativeFrom="column">
              <wp:posOffset>0</wp:posOffset>
            </wp:positionH>
            <wp:positionV relativeFrom="paragraph">
              <wp:posOffset>70996</wp:posOffset>
            </wp:positionV>
            <wp:extent cx="4421505" cy="1727200"/>
            <wp:effectExtent l="0" t="0" r="17145" b="6350"/>
            <wp:wrapTight wrapText="bothSides">
              <wp:wrapPolygon edited="0">
                <wp:start x="0" y="0"/>
                <wp:lineTo x="0" y="21441"/>
                <wp:lineTo x="21591" y="21441"/>
                <wp:lineTo x="21591" y="0"/>
                <wp:lineTo x="0" y="0"/>
              </wp:wrapPolygon>
            </wp:wrapTight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ED8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O preço médio foi R$5,59 por quilograma; R$1,93 maior que o constatado em setembro, R$3,66; correspondendo a um acréscimo de 52,67% e a um aumento acumulado de 27,49% de janeiro a outubro de 2020. A diferença entre o maior e o menor preço coletado do Tomate, que em setembro foi de 80,32%, passou a 62,66% em outubro, indicando diminuição na concorrência do produto, potencialmente prejudicial ao consumidor</w:t>
      </w:r>
      <w:r w:rsidR="00D17060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.</w:t>
      </w:r>
    </w:p>
    <w:p w:rsidR="006D7BC2" w:rsidRPr="00BB415C" w:rsidRDefault="006D7BC2" w:rsidP="00C41325">
      <w:pPr>
        <w:spacing w:line="240" w:lineRule="auto"/>
        <w:ind w:firstLine="709"/>
        <w:jc w:val="both"/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</w:pPr>
      <w:r w:rsidRPr="00BB415C">
        <w:rPr>
          <w:rFonts w:ascii="Yu Gothic UI Semibold" w:eastAsia="Yu Gothic UI Semibold" w:hAnsi="Yu Gothic UI Semibold" w:cs="Segoe UI Historic"/>
          <w:noProof/>
          <w:color w:val="000000" w:themeColor="text1"/>
          <w:sz w:val="18"/>
          <w:szCs w:val="18"/>
        </w:rPr>
        <w:lastRenderedPageBreak/>
        <w:drawing>
          <wp:anchor distT="0" distB="0" distL="114300" distR="114300" simplePos="0" relativeHeight="251981824" behindDoc="1" locked="0" layoutInCell="1" allowOverlap="1" wp14:anchorId="36817DA9" wp14:editId="20BE8EAB">
            <wp:simplePos x="0" y="0"/>
            <wp:positionH relativeFrom="column">
              <wp:posOffset>1868170</wp:posOffset>
            </wp:positionH>
            <wp:positionV relativeFrom="paragraph">
              <wp:posOffset>106878</wp:posOffset>
            </wp:positionV>
            <wp:extent cx="4421505" cy="1720850"/>
            <wp:effectExtent l="0" t="0" r="17145" b="12700"/>
            <wp:wrapTight wrapText="bothSides">
              <wp:wrapPolygon edited="0">
                <wp:start x="0" y="0"/>
                <wp:lineTo x="0" y="21520"/>
                <wp:lineTo x="21591" y="21520"/>
                <wp:lineTo x="21591" y="0"/>
                <wp:lineTo x="0" y="0"/>
              </wp:wrapPolygon>
            </wp:wrapTight>
            <wp:docPr id="29" name="Gráfico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7CD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 xml:space="preserve"> </w:t>
      </w:r>
      <w:r w:rsidR="009C3700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O Pão Francês apresentou em outubro um custo médio mensal de R$60,70; um decréscimo de R$2,53; ou -4,00% em relação a setembro e um aumento acumulado de 8,22% de janeiro a outubro de 2020. O custo do produto representa 14,49% do custo total da cesta de alimentos, variou -11,68% em relação a setembro e teve uma queda acumulada de -7,69% de janeiro a outubro; se considerados os seis quilogramas consumidos em média por família mensalmente, previstos na Tabela 1. Se considerado o menor preço praticado, o custo do Pão Francês em outubro foi de R$54,00; estável em relação a setembro e um aumento acumulado de 12,50% de janeiro a outubro de 2020. A diferença entre os custos médio e mínimo diminuiu R$#2,53; ou -27,44%; passando de R$9,23 em setembro para R$6,70 em outubro. O custo em relação ao salário mínimo sofreu um decréscimo de -0,24p.p., ou -4,00%, em relação a setembro, passando de 6,05 para 5,81%, um aumento acumulado de 8,22% de janeiro a outubro de 2020. Se considerado o salário mínimo líquido, o decréscimo foi de -0,26p.p., ou -4,00%, passando de 6,58 para 6,31%, um aumento acumulado de 8,22% de janeiro a outubro de 2020</w:t>
      </w:r>
      <w:r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.</w:t>
      </w:r>
    </w:p>
    <w:p w:rsidR="00D947CD" w:rsidRPr="00BB415C" w:rsidRDefault="006D7BC2" w:rsidP="00C41325">
      <w:pPr>
        <w:spacing w:line="240" w:lineRule="auto"/>
        <w:ind w:firstLine="709"/>
        <w:jc w:val="both"/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</w:pPr>
      <w:r w:rsidRPr="00BB415C">
        <w:rPr>
          <w:rFonts w:ascii="Yu Gothic UI Semibold" w:eastAsia="Yu Gothic UI Semibold" w:hAnsi="Yu Gothic UI Semibold" w:cs="Segoe UI Historic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2047360" behindDoc="1" locked="0" layoutInCell="1" allowOverlap="1" wp14:anchorId="4973FA88" wp14:editId="015F0708">
            <wp:simplePos x="0" y="0"/>
            <wp:positionH relativeFrom="column">
              <wp:posOffset>0</wp:posOffset>
            </wp:positionH>
            <wp:positionV relativeFrom="paragraph">
              <wp:posOffset>89535</wp:posOffset>
            </wp:positionV>
            <wp:extent cx="4421505" cy="1720850"/>
            <wp:effectExtent l="0" t="0" r="17145" b="12700"/>
            <wp:wrapTight wrapText="bothSides">
              <wp:wrapPolygon edited="0">
                <wp:start x="0" y="0"/>
                <wp:lineTo x="0" y="21520"/>
                <wp:lineTo x="21591" y="21520"/>
                <wp:lineTo x="21591" y="0"/>
                <wp:lineTo x="0" y="0"/>
              </wp:wrapPolygon>
            </wp:wrapTight>
            <wp:docPr id="35" name="Gráfico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700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O preço médio foi R$10,12 por quilograma; R$0,42 menor que o constatado em setembro, R$10,54; correspondendo a um decréscimo de -4,00% e a um aumento acumulado de 42,53% de janeiro a outubro de 2020. A diferença entre o maior e o menor preço coletado do Pão Francês, que em setembro foi de 43,33%, passou a 22,11% em outubro, indicando diminuição na concorrência do produto, potencialmente prejudicial ao consumidor</w:t>
      </w:r>
      <w:r w:rsidR="00D947CD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.</w:t>
      </w:r>
    </w:p>
    <w:p w:rsidR="00DE7145" w:rsidRPr="00BB415C" w:rsidRDefault="00DE7145" w:rsidP="00C41325">
      <w:pPr>
        <w:spacing w:line="240" w:lineRule="auto"/>
        <w:ind w:firstLine="709"/>
        <w:jc w:val="both"/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</w:pPr>
      <w:r w:rsidRPr="00BB415C">
        <w:rPr>
          <w:rFonts w:ascii="Yu Gothic UI Semibold" w:eastAsia="Yu Gothic UI Semibold" w:hAnsi="Yu Gothic UI Semibold" w:cs="Segoe UI Historic"/>
          <w:noProof/>
          <w:color w:val="000000" w:themeColor="text1"/>
          <w:sz w:val="18"/>
          <w:szCs w:val="18"/>
        </w:rPr>
        <w:lastRenderedPageBreak/>
        <w:drawing>
          <wp:anchor distT="0" distB="0" distL="114300" distR="114300" simplePos="0" relativeHeight="251983872" behindDoc="1" locked="0" layoutInCell="1" allowOverlap="1" wp14:anchorId="359D664B" wp14:editId="726A2169">
            <wp:simplePos x="0" y="0"/>
            <wp:positionH relativeFrom="column">
              <wp:posOffset>1868690</wp:posOffset>
            </wp:positionH>
            <wp:positionV relativeFrom="paragraph">
              <wp:posOffset>84125</wp:posOffset>
            </wp:positionV>
            <wp:extent cx="4420235" cy="1720850"/>
            <wp:effectExtent l="0" t="0" r="18415" b="12700"/>
            <wp:wrapTight wrapText="bothSides">
              <wp:wrapPolygon edited="0">
                <wp:start x="0" y="0"/>
                <wp:lineTo x="0" y="21520"/>
                <wp:lineTo x="21597" y="21520"/>
                <wp:lineTo x="21597" y="0"/>
                <wp:lineTo x="0" y="0"/>
              </wp:wrapPolygon>
            </wp:wrapTight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24D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 xml:space="preserve"> O Café em Pó apresentou em outubro um custo médio mensal de R$4,58; um acréscimo de R$0,06; ou 1,26% em relação a setembro e um aumento acumulado de 26,07% de janeiro a outubro de 2020. O custo do produto representa 1,09% do custo total da cesta de alimentos, variou -6,84% em relação a setembro e teve um aumento acumulado de 7,54% de janeiro a outubro; se considerados os trezentos gramas consumidos em média por família mensalmente, previstos na Tabela 1. Se considerado o menor preço praticado, o custo do Café em Pó em outubro foi de R$4,19; um acréscimo de R$0,05 ou 1,16% em relação a setembro e uma queda acumulada de #-0,28% de janeiro a outubro de 2020. A diferença entre os custos médio e mínimo aumentou R$0,01; ou 2,30%; passando de R$0,38 em setembro para R$0,39 em outubro. O custo em relação ao salário mínimo sofreu um acréscimo de 0,01p.p., ou 1,26%, em relação a setembro, passando de 0,43 para 0,44%, um aumento acumulado de 26,07% de janeiro a outubro de 2020. Se considerado o salário mínimo líquido, o acréscimo foi de 0,01p.p., ou 1,26%, passando de 0,47 para 0,48%, um aumento acumulado de 26,07% de janeiro a outubro de 2020</w:t>
      </w:r>
      <w:r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.</w:t>
      </w:r>
    </w:p>
    <w:p w:rsidR="00B66AC5" w:rsidRPr="00BB415C" w:rsidRDefault="00DE7145" w:rsidP="00C41325">
      <w:pPr>
        <w:spacing w:line="240" w:lineRule="auto"/>
        <w:ind w:firstLine="709"/>
        <w:jc w:val="both"/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</w:pPr>
      <w:r w:rsidRPr="00BB415C">
        <w:rPr>
          <w:rFonts w:ascii="Yu Gothic UI Semibold" w:eastAsia="Yu Gothic UI Semibold" w:hAnsi="Yu Gothic UI Semibold" w:cs="Segoe UI Historic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2049408" behindDoc="1" locked="0" layoutInCell="1" allowOverlap="1" wp14:anchorId="6C90C076" wp14:editId="083470DF">
            <wp:simplePos x="0" y="0"/>
            <wp:positionH relativeFrom="column">
              <wp:posOffset>-1254</wp:posOffset>
            </wp:positionH>
            <wp:positionV relativeFrom="paragraph">
              <wp:posOffset>70007</wp:posOffset>
            </wp:positionV>
            <wp:extent cx="4420235" cy="1720850"/>
            <wp:effectExtent l="0" t="0" r="18415" b="12700"/>
            <wp:wrapTight wrapText="bothSides">
              <wp:wrapPolygon edited="0">
                <wp:start x="0" y="0"/>
                <wp:lineTo x="0" y="21520"/>
                <wp:lineTo x="21597" y="21520"/>
                <wp:lineTo x="21597" y="0"/>
                <wp:lineTo x="0" y="0"/>
              </wp:wrapPolygon>
            </wp:wrapTight>
            <wp:docPr id="38" name="Gráfico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24D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O preço médio foi R$3,82 por unidade de 250g; R$0,05 maior que o constatado em setembro, R$3,77; correspondendo a um acréscimo de 1,26% e a um aumento acumulado de 4,85% de janeiro a outubro de 2020. A diferença entre o maior e o menor preço coletado do Café em Pó, que em setembro foi de 30,14%, passou a 34,38% em outubro, indicando aumento na concorrência do produto, potencialmente benéfico ao consumidor</w:t>
      </w:r>
      <w:r w:rsidR="00630ED5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.</w:t>
      </w:r>
    </w:p>
    <w:p w:rsidR="00DE7145" w:rsidRPr="00BB415C" w:rsidRDefault="00DE7145" w:rsidP="00C41325">
      <w:pPr>
        <w:spacing w:line="240" w:lineRule="auto"/>
        <w:ind w:firstLine="709"/>
        <w:jc w:val="both"/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</w:pPr>
      <w:r w:rsidRPr="00BB415C">
        <w:rPr>
          <w:rFonts w:ascii="Yu Gothic UI Semibold" w:eastAsia="Yu Gothic UI Semibold" w:hAnsi="Yu Gothic UI Semibold" w:cs="Segoe UI Historic"/>
          <w:noProof/>
          <w:color w:val="000000" w:themeColor="text1"/>
          <w:sz w:val="18"/>
          <w:szCs w:val="18"/>
        </w:rPr>
        <w:lastRenderedPageBreak/>
        <w:drawing>
          <wp:anchor distT="0" distB="0" distL="114300" distR="114300" simplePos="0" relativeHeight="251985920" behindDoc="1" locked="0" layoutInCell="1" allowOverlap="1" wp14:anchorId="5EDAD42E" wp14:editId="0C0AD942">
            <wp:simplePos x="0" y="0"/>
            <wp:positionH relativeFrom="column">
              <wp:posOffset>1868129</wp:posOffset>
            </wp:positionH>
            <wp:positionV relativeFrom="paragraph">
              <wp:posOffset>70246</wp:posOffset>
            </wp:positionV>
            <wp:extent cx="4424045" cy="1720850"/>
            <wp:effectExtent l="0" t="0" r="14605" b="12700"/>
            <wp:wrapTight wrapText="bothSides">
              <wp:wrapPolygon edited="0">
                <wp:start x="0" y="0"/>
                <wp:lineTo x="0" y="21520"/>
                <wp:lineTo x="21578" y="21520"/>
                <wp:lineTo x="21578" y="0"/>
                <wp:lineTo x="0" y="0"/>
              </wp:wrapPolygon>
            </wp:wrapTight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C57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 xml:space="preserve"> A Banana apresentou em outubro um custo médio mensal de R$30,67; um acréscimo de R$7,97; ou 35,13% em relação a setembro e um aumento acumulado de 4,55% de janeiro a outubro de 2020. O custo do produto representa 7,32% do custo total da cesta de alimentos, variou 24,32% em relação a setembro e teve uma queda acumulada de -10,82% de janeiro a outubro; se considerados as noventa unidades consumidas em média por família mensalmente, previstos na Tabela 1. Se considerado o menor preço praticado, o custo da banana em outubro foi de R$24,21; um acréscimo de R$7,20 ou 42,33% em relação a setembro e um aumento acumulado de 8,03% de janeiro a outubro de 2020. A diferença entre os custos médio e mínimo aumentou R$0,77; ou 13,61%; passando de R$5,69 em setembro para R$6,46 em outubro. O custo em relação ao salário mínimo sofreu um acréscimo de 0,76p.p., ou 35,13%, em relação a setembro, passando de 2,17 para 2,94%, um aumento acumulado de 4,55% de janeiro a outubro de 2020. Se considerado o salário mínimo líquido, o acréscimo foi de 0,83p.p., ou 35,13%, passando de 2,36 para 3,19%, um aumento acumulado de 4,55% de janeiro a outubro de 2020</w:t>
      </w:r>
      <w:r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.</w:t>
      </w:r>
    </w:p>
    <w:p w:rsidR="00AD728B" w:rsidRPr="00BB415C" w:rsidRDefault="00DE7145" w:rsidP="00C41325">
      <w:pPr>
        <w:spacing w:line="240" w:lineRule="auto"/>
        <w:ind w:firstLine="709"/>
        <w:jc w:val="both"/>
        <w:rPr>
          <w:rFonts w:ascii="Yu Gothic UI Semibold" w:eastAsia="Yu Gothic UI Semibold" w:hAnsi="Yu Gothic UI Semibold"/>
          <w:color w:val="000000" w:themeColor="text1"/>
          <w:sz w:val="18"/>
          <w:szCs w:val="18"/>
        </w:rPr>
      </w:pPr>
      <w:r w:rsidRPr="00BB415C">
        <w:rPr>
          <w:rFonts w:ascii="Yu Gothic UI Semibold" w:eastAsia="Yu Gothic UI Semibold" w:hAnsi="Yu Gothic UI Semibold" w:cs="Segoe UI Historic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2051456" behindDoc="1" locked="0" layoutInCell="1" allowOverlap="1" wp14:anchorId="173D65B6" wp14:editId="2973BB74">
            <wp:simplePos x="0" y="0"/>
            <wp:positionH relativeFrom="column">
              <wp:posOffset>0</wp:posOffset>
            </wp:positionH>
            <wp:positionV relativeFrom="paragraph">
              <wp:posOffset>17425</wp:posOffset>
            </wp:positionV>
            <wp:extent cx="4424045" cy="1720850"/>
            <wp:effectExtent l="0" t="0" r="14605" b="12700"/>
            <wp:wrapTight wrapText="bothSides">
              <wp:wrapPolygon edited="0">
                <wp:start x="0" y="0"/>
                <wp:lineTo x="0" y="21520"/>
                <wp:lineTo x="21578" y="21520"/>
                <wp:lineTo x="21578" y="0"/>
                <wp:lineTo x="0" y="0"/>
              </wp:wrapPolygon>
            </wp:wrapTight>
            <wp:docPr id="39" name="Gráfico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C57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O preço médio foi R$3,41 por quilograma; R$0,89 maior que o constatado em setembro, R$2,52; correspondendo a um acréscimo de 35,13% e a uma queda acumulada de -3,20% de janeiro a outubro de 2020. A diferença entre o maior e o menor preço coletado da Banana, que em setembro foi de 79,37%, passou a 104,09% em outubro, indicando aumento significativo na concorrência do produto, potencialmente benéfico ao consumidor</w:t>
      </w:r>
      <w:r w:rsidR="00022B73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.</w:t>
      </w:r>
    </w:p>
    <w:p w:rsidR="00DE7145" w:rsidRPr="00BB415C" w:rsidRDefault="00B41502" w:rsidP="00C41325">
      <w:pPr>
        <w:spacing w:line="240" w:lineRule="auto"/>
        <w:ind w:firstLine="709"/>
        <w:jc w:val="both"/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</w:pPr>
      <w:r w:rsidRPr="00BB415C">
        <w:rPr>
          <w:rFonts w:ascii="Yu Gothic UI Semibold" w:eastAsia="Yu Gothic UI Semibold" w:hAnsi="Yu Gothic UI Semibold" w:cs="Segoe UI Historic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987968" behindDoc="1" locked="0" layoutInCell="1" allowOverlap="1" wp14:anchorId="57EB1DCB" wp14:editId="71E2C79D">
            <wp:simplePos x="0" y="0"/>
            <wp:positionH relativeFrom="column">
              <wp:posOffset>1866744</wp:posOffset>
            </wp:positionH>
            <wp:positionV relativeFrom="paragraph">
              <wp:posOffset>188595</wp:posOffset>
            </wp:positionV>
            <wp:extent cx="4420235" cy="1720850"/>
            <wp:effectExtent l="0" t="0" r="18415" b="12700"/>
            <wp:wrapTight wrapText="bothSides">
              <wp:wrapPolygon edited="0">
                <wp:start x="0" y="0"/>
                <wp:lineTo x="0" y="21520"/>
                <wp:lineTo x="21597" y="21520"/>
                <wp:lineTo x="21597" y="0"/>
                <wp:lineTo x="0" y="0"/>
              </wp:wrapPolygon>
            </wp:wrapTight>
            <wp:docPr id="32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 xml:space="preserve">O Açúcar Cristal apresentou em outubro um custo médio mensal de R$7,62; um acréscimo de R$0,25; ou 3,39% em relação a setembro e um aumento acumulado de 6,85% de janeiro a outubro de 2020. O custo do produto representa 1,82% do custo total da cesta de alimentos, variou -4,88% em </w:t>
      </w:r>
      <w:r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lastRenderedPageBreak/>
        <w:t>relação a setembro e teve uma queda acumulada de -8,86% de janeiro a outubro; se considerados os três quilogramas consumidos em média por família mensalmente, previstos na Tabela 1. Se considerado o menor preço praticado, o custo do Açúcar Cristal em outubro foi de R$7,05; um acréscimo de R$0,48 ou 7,31% em relação a setembro e um aumento acumulado de 9,30% de janeiro a outubro de 2020. A diferença entre os custos médio e mínimo diminuiu R$0,23; ou -28,82%; passando de R$0,80 em setembro para R$0,57 em outubro. O custo em relação ao salário mínimo sofreu um acréscimo de 0,02p.p., ou 3,39%, em relação a setembro, passando de 0,71 para 0,73%, um aumento acumulado de 6,85% de janeiro a outubro de 2020. Se considerado o salário mínimo líquido, o acréscimo foi de 0,03p.p., ou 3,39%, passando de 0,77 para 0,79% (a diferença se dá devido ao arredondamento), um aumento acumulado de 6,85% de janeiro a outubro de 2020</w:t>
      </w:r>
      <w:r w:rsidR="00DE7145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.</w:t>
      </w:r>
    </w:p>
    <w:p w:rsidR="00B66AC5" w:rsidRPr="00BB415C" w:rsidRDefault="00DE7145" w:rsidP="00C41325">
      <w:pPr>
        <w:spacing w:line="240" w:lineRule="auto"/>
        <w:ind w:firstLine="709"/>
        <w:jc w:val="both"/>
        <w:rPr>
          <w:rFonts w:ascii="Yu Gothic UI Semibold" w:eastAsia="Yu Gothic UI Semibold" w:hAnsi="Yu Gothic UI Semibold"/>
          <w:color w:val="000000" w:themeColor="text1"/>
          <w:sz w:val="18"/>
          <w:szCs w:val="18"/>
        </w:rPr>
      </w:pPr>
      <w:r w:rsidRPr="00BB415C">
        <w:rPr>
          <w:rFonts w:ascii="Yu Gothic UI Semibold" w:eastAsia="Yu Gothic UI Semibold" w:hAnsi="Yu Gothic UI Semibold" w:cs="Segoe UI Historic"/>
          <w:noProof/>
          <w:color w:val="000000" w:themeColor="text1"/>
          <w:sz w:val="11"/>
          <w:szCs w:val="11"/>
        </w:rPr>
        <w:drawing>
          <wp:anchor distT="0" distB="0" distL="114300" distR="114300" simplePos="0" relativeHeight="252053504" behindDoc="1" locked="0" layoutInCell="1" allowOverlap="1" wp14:anchorId="2410CE32" wp14:editId="33C306E4">
            <wp:simplePos x="0" y="0"/>
            <wp:positionH relativeFrom="column">
              <wp:posOffset>3810</wp:posOffset>
            </wp:positionH>
            <wp:positionV relativeFrom="paragraph">
              <wp:posOffset>124</wp:posOffset>
            </wp:positionV>
            <wp:extent cx="4420235" cy="1720850"/>
            <wp:effectExtent l="0" t="0" r="18415" b="12700"/>
            <wp:wrapTight wrapText="bothSides">
              <wp:wrapPolygon edited="0">
                <wp:start x="0" y="0"/>
                <wp:lineTo x="0" y="21520"/>
                <wp:lineTo x="21597" y="21520"/>
                <wp:lineTo x="21597" y="0"/>
                <wp:lineTo x="0" y="0"/>
              </wp:wrapPolygon>
            </wp:wrapTight>
            <wp:docPr id="40" name="Gráfico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1502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O preço médio foi R$2,54 por quilograma; R$0,08 maior que o constatado em setembro, R$2,46; correspondendo a um acréscimo de 3,39% e a um aumento acumulado de 6,85% de janeiro a outubro de 2020. A diferença entre o maior e o menor preço coletado do Açúcar Cristal, que em setembro foi de 21,00%, passou a 40,00% em outubro, indicando aumento significativo na concorrência do produto, potencialmente benéfico ao consumidor</w:t>
      </w:r>
      <w:r w:rsidR="00D442FB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.</w:t>
      </w:r>
    </w:p>
    <w:p w:rsidR="006B38F5" w:rsidRPr="00BB415C" w:rsidRDefault="006B38F5" w:rsidP="00C41325">
      <w:pPr>
        <w:spacing w:line="240" w:lineRule="auto"/>
        <w:ind w:firstLine="709"/>
        <w:jc w:val="both"/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</w:pPr>
      <w:r w:rsidRPr="00BB415C">
        <w:rPr>
          <w:rFonts w:ascii="Yu Gothic UI Semibold" w:eastAsia="Yu Gothic UI Semibold" w:hAnsi="Yu Gothic UI Semibold" w:cs="Segoe UI Historic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990016" behindDoc="1" locked="0" layoutInCell="1" allowOverlap="1" wp14:anchorId="5BEC318B" wp14:editId="0F357DBC">
            <wp:simplePos x="0" y="0"/>
            <wp:positionH relativeFrom="column">
              <wp:posOffset>1868137</wp:posOffset>
            </wp:positionH>
            <wp:positionV relativeFrom="paragraph">
              <wp:posOffset>88265</wp:posOffset>
            </wp:positionV>
            <wp:extent cx="4420235" cy="1726565"/>
            <wp:effectExtent l="0" t="0" r="18415" b="6985"/>
            <wp:wrapTight wrapText="bothSides">
              <wp:wrapPolygon edited="0">
                <wp:start x="0" y="0"/>
                <wp:lineTo x="0" y="21449"/>
                <wp:lineTo x="21597" y="21449"/>
                <wp:lineTo x="21597" y="0"/>
                <wp:lineTo x="0" y="0"/>
              </wp:wrapPolygon>
            </wp:wrapTight>
            <wp:docPr id="33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1502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 xml:space="preserve"> O Óleo de Soja apresentou em outubro um custo médio mensal de R$6,70; um acréscimo de R$0,97; ou 16,95% em relação a setembro e um aumento acumulado de 59,44% de janeiro a outubro de 2020. O custo do produto representa 1,60% do custo total da cesta de alimentos, variou 7,60% em relação a setembro e teve um aumento acumulado de 35,99% de janeiro a outubro; se considerados os 750 gramas quilogramas consumidos em média por família mensalmente, previstos na Tabela 1. Se considerado o menor preço praticado, o custo do Óleo de Soja em outubro foi de R$6,12; um acréscimo de R$2,57 ou 72,68% em relação a setembro e um aumento acumulado de 72,00% de janeiro a outubro de 2020. A diferença entre os custos médio e mínimo diminuiu R$1,60; ou -73,44%; passando de R$2,18 em setembro para R$0,58 em outubro. O custo em relação ao salário mínimo sofreu um acréscimo de 0,09p.p., ou 16,95%, em relação a setembro, passando de 0,55 para 0,64%, um aumento acumulado de 59,44% de janeiro a outubro de 2020. Se considerado o salário mínimo líquido, o acréscimo foi de 16,95p.p., ou 59,44%, passando de 0,60 para 0,70%, um (aumento/queda) acumulado de 59,44% de janeiro a outubro de 2020</w:t>
      </w:r>
      <w:r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.</w:t>
      </w:r>
    </w:p>
    <w:p w:rsidR="00015318" w:rsidRPr="00BB415C" w:rsidRDefault="006B38F5" w:rsidP="00C41325">
      <w:pPr>
        <w:spacing w:line="240" w:lineRule="auto"/>
        <w:ind w:firstLine="709"/>
        <w:jc w:val="both"/>
        <w:rPr>
          <w:rFonts w:ascii="Yu Gothic UI Semibold" w:eastAsia="Yu Gothic UI Semibold" w:hAnsi="Yu Gothic UI Semibold"/>
          <w:color w:val="000000" w:themeColor="text1"/>
          <w:sz w:val="18"/>
          <w:szCs w:val="18"/>
        </w:rPr>
      </w:pPr>
      <w:r w:rsidRPr="00BB415C">
        <w:rPr>
          <w:rFonts w:ascii="Yu Gothic UI Semibold" w:eastAsia="Yu Gothic UI Semibold" w:hAnsi="Yu Gothic UI Semibold" w:cs="Segoe UI Historic"/>
          <w:noProof/>
          <w:color w:val="000000" w:themeColor="text1"/>
          <w:sz w:val="18"/>
          <w:szCs w:val="18"/>
        </w:rPr>
        <w:lastRenderedPageBreak/>
        <w:drawing>
          <wp:anchor distT="0" distB="0" distL="114300" distR="114300" simplePos="0" relativeHeight="252055552" behindDoc="1" locked="0" layoutInCell="1" allowOverlap="1" wp14:anchorId="12255FC7" wp14:editId="3ED81DE6">
            <wp:simplePos x="0" y="0"/>
            <wp:positionH relativeFrom="column">
              <wp:posOffset>0</wp:posOffset>
            </wp:positionH>
            <wp:positionV relativeFrom="paragraph">
              <wp:posOffset>77462</wp:posOffset>
            </wp:positionV>
            <wp:extent cx="4420235" cy="1726565"/>
            <wp:effectExtent l="0" t="0" r="18415" b="6985"/>
            <wp:wrapTight wrapText="bothSides">
              <wp:wrapPolygon edited="0">
                <wp:start x="0" y="0"/>
                <wp:lineTo x="0" y="21449"/>
                <wp:lineTo x="21597" y="21449"/>
                <wp:lineTo x="21597" y="0"/>
                <wp:lineTo x="0" y="0"/>
              </wp:wrapPolygon>
            </wp:wrapTight>
            <wp:docPr id="41" name="Gráfico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1502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O preço médio foi R$7,54 por unidade de 900ml; R$1,09 maior que o constatado em setembro, R$6,45; correspondendo a um acréscimo de 16,95% e a um aumento acumulado de 59,44% de janeiro a outubro de 2020. A diferença entre o maior e o menor preço coletado do Óleo de Soja, que em setembro foi de 75,19%, passou a 42,09% em outubro, indicando diminuição na concorrência do produto, potencialmente prejudicial ao consumidor</w:t>
      </w:r>
      <w:r w:rsidR="006506BC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.</w:t>
      </w:r>
    </w:p>
    <w:p w:rsidR="00DD07DD" w:rsidRPr="00BB415C" w:rsidRDefault="00DD07DD" w:rsidP="00C41325">
      <w:pPr>
        <w:spacing w:line="240" w:lineRule="auto"/>
        <w:ind w:firstLine="709"/>
        <w:jc w:val="both"/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</w:pPr>
      <w:r w:rsidRPr="00BB415C">
        <w:rPr>
          <w:rFonts w:ascii="Yu Gothic UI Semibold" w:eastAsia="Yu Gothic UI Semibold" w:hAnsi="Yu Gothic UI Semibold" w:cs="Segoe UI Historic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992064" behindDoc="1" locked="0" layoutInCell="1" allowOverlap="1" wp14:anchorId="03FFDAC6" wp14:editId="097885B8">
            <wp:simplePos x="0" y="0"/>
            <wp:positionH relativeFrom="column">
              <wp:posOffset>1873885</wp:posOffset>
            </wp:positionH>
            <wp:positionV relativeFrom="paragraph">
              <wp:posOffset>95729</wp:posOffset>
            </wp:positionV>
            <wp:extent cx="4414520" cy="1732280"/>
            <wp:effectExtent l="0" t="0" r="5080" b="1270"/>
            <wp:wrapTight wrapText="bothSides">
              <wp:wrapPolygon edited="0">
                <wp:start x="0" y="0"/>
                <wp:lineTo x="0" y="21378"/>
                <wp:lineTo x="21532" y="21378"/>
                <wp:lineTo x="21532" y="0"/>
                <wp:lineTo x="0" y="0"/>
              </wp:wrapPolygon>
            </wp:wrapTight>
            <wp:docPr id="34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2C62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 xml:space="preserve"> A Manteiga apresentou em outubro um custo médio mensal de R$27,30; um decréscimo de R$#; ou -1,13% em relação a setembro e um aumento acumulado de 0,65% de janeiro a outubro de 2020. O custo do produto representa 6,51% do custo total da cesta de alimentos, variou -9,03% em relação a setembro e teve uma queda acumulada de -14,15% de janeiro a outubro; se considerados os 750 gramas consumidos em média por família mensalmente, previstos na Tabela 1. Se considerado o menor preço praticado, o custo da Manteiga em outubro foi de R$20,85; estável em relação a setembro e uma queda acumulada de -2,73% de janeiro a outubro de 2020. A diferença entre os custos médio e mínimo diminuiu R$0,31; ou -4,60%; passando de R$6,76 em setembro para R$6,45 em outubro. O custo em relação ao salário mínimo sofreu um decréscimo de -0,03p.p., ou -1,13%, em relação a setembro, passando de 2,64 para 2,61%, um aumento acumulado de 0,65% de janeiro a outubro de 2020. Se considerado o salário mínimo líquido, o decréscimo foi de -0,03p.p., ou -1,13%, passando de 2,87 para 2,84%, um aumento acumulado de 0,65% de janeiro a outubro de 2020</w:t>
      </w:r>
      <w:r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.</w:t>
      </w:r>
    </w:p>
    <w:p w:rsidR="00015318" w:rsidRPr="00BB415C" w:rsidRDefault="00DD07DD" w:rsidP="00C41325">
      <w:pPr>
        <w:spacing w:line="240" w:lineRule="auto"/>
        <w:ind w:firstLine="709"/>
        <w:jc w:val="both"/>
        <w:rPr>
          <w:rFonts w:ascii="Yu Gothic UI Semibold" w:eastAsia="Yu Gothic UI Semibold" w:hAnsi="Yu Gothic UI Semibold"/>
          <w:color w:val="000000" w:themeColor="text1"/>
          <w:sz w:val="18"/>
          <w:szCs w:val="18"/>
        </w:rPr>
      </w:pPr>
      <w:r w:rsidRPr="00BB415C">
        <w:rPr>
          <w:rFonts w:ascii="Yu Gothic UI Semibold" w:eastAsia="Yu Gothic UI Semibold" w:hAnsi="Yu Gothic UI Semibold" w:cs="Segoe UI Historic"/>
          <w:noProof/>
          <w:color w:val="000000" w:themeColor="text1"/>
          <w:sz w:val="18"/>
          <w:szCs w:val="18"/>
        </w:rPr>
        <w:lastRenderedPageBreak/>
        <w:drawing>
          <wp:anchor distT="0" distB="0" distL="114300" distR="114300" simplePos="0" relativeHeight="252057600" behindDoc="1" locked="0" layoutInCell="1" allowOverlap="1" wp14:anchorId="6FAEA8A0" wp14:editId="1A87F897">
            <wp:simplePos x="0" y="0"/>
            <wp:positionH relativeFrom="column">
              <wp:posOffset>0</wp:posOffset>
            </wp:positionH>
            <wp:positionV relativeFrom="paragraph">
              <wp:posOffset>82765</wp:posOffset>
            </wp:positionV>
            <wp:extent cx="4414520" cy="1732280"/>
            <wp:effectExtent l="0" t="0" r="5080" b="1270"/>
            <wp:wrapTight wrapText="bothSides">
              <wp:wrapPolygon edited="0">
                <wp:start x="0" y="0"/>
                <wp:lineTo x="0" y="21378"/>
                <wp:lineTo x="21532" y="21378"/>
                <wp:lineTo x="21532" y="0"/>
                <wp:lineTo x="0" y="0"/>
              </wp:wrapPolygon>
            </wp:wrapTight>
            <wp:docPr id="42" name="Gráfico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2C62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 xml:space="preserve">O preço médio foi R$18,20 por </w:t>
      </w:r>
      <w:r w:rsidR="009B2C62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unidade de 500g</w:t>
      </w:r>
      <w:r w:rsidR="009B2C62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; R$0,21 menor que o constatado em setembro, R$18,41; correspondendo a um decréscimo de -1,13% e a um aumento acumulado de 0,64% de janeiro a outubro de 2020. A diferença entre o maior e o menor preço coletado da Manteiga, que em setembro foi de 91,87%, passou a 54,60% em outubro, indicando diminuição na concorrência do produto, potencialmente prejudicial ao consumidor</w:t>
      </w:r>
      <w:r w:rsidR="00015318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.</w:t>
      </w:r>
    </w:p>
    <w:p w:rsidR="004D2BA1" w:rsidRPr="00BB415C" w:rsidRDefault="00BB7830" w:rsidP="001617BF">
      <w:pPr>
        <w:spacing w:line="240" w:lineRule="auto"/>
        <w:ind w:firstLine="709"/>
        <w:jc w:val="both"/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</w:pPr>
      <w:r w:rsidRPr="00BB415C">
        <w:rPr>
          <w:rFonts w:ascii="Yu Gothic UI Semibold" w:eastAsia="Yu Gothic UI Semibold" w:hAnsi="Yu Gothic UI Semibold" w:cs="Segoe UI Historic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2020736" behindDoc="1" locked="0" layoutInCell="1" allowOverlap="1" wp14:anchorId="6D587313" wp14:editId="75437EE9">
            <wp:simplePos x="0" y="0"/>
            <wp:positionH relativeFrom="column">
              <wp:posOffset>1865630</wp:posOffset>
            </wp:positionH>
            <wp:positionV relativeFrom="paragraph">
              <wp:posOffset>64135</wp:posOffset>
            </wp:positionV>
            <wp:extent cx="4429125" cy="1574800"/>
            <wp:effectExtent l="0" t="0" r="9525" b="6350"/>
            <wp:wrapTight wrapText="bothSides">
              <wp:wrapPolygon edited="0">
                <wp:start x="0" y="0"/>
                <wp:lineTo x="0" y="21426"/>
                <wp:lineTo x="21554" y="21426"/>
                <wp:lineTo x="21554" y="0"/>
                <wp:lineTo x="0" y="0"/>
              </wp:wrapPolygon>
            </wp:wrapTight>
            <wp:docPr id="23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EEE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>A quantidade de horas de trabalho mensal necessária</w:t>
      </w:r>
      <w:r w:rsidR="00DD07DD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>s</w:t>
      </w:r>
      <w:r w:rsidR="00357EEE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 xml:space="preserve"> para a compra da Cesta Básica de Alimentos em Parnaíba, considerando um trabalhador que recebe um salário mínimo e cumpre uma jornada mensal de 220 horas, que em </w:t>
      </w:r>
      <w:r w:rsidR="009B2C62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>setembro</w:t>
      </w:r>
      <w:r w:rsidR="00357EEE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 xml:space="preserve"> foi de </w:t>
      </w:r>
      <w:r w:rsidR="009B2C62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>81,16</w:t>
      </w:r>
      <w:r w:rsidR="00357EEE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 xml:space="preserve"> horas, passou em </w:t>
      </w:r>
      <w:r w:rsidR="009B2C62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>outubro</w:t>
      </w:r>
      <w:r w:rsidR="00357EEE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 xml:space="preserve"> para </w:t>
      </w:r>
      <w:r w:rsidR="009B2C62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>88,22 horas, representando um a</w:t>
      </w:r>
      <w:r w:rsidR="00357EEE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 xml:space="preserve">créscimo de </w:t>
      </w:r>
      <w:r w:rsidR="009B2C62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>7,05</w:t>
      </w:r>
      <w:r w:rsidR="0046422A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 xml:space="preserve"> horas ou </w:t>
      </w:r>
      <w:r w:rsidR="009B2C62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>8,69</w:t>
      </w:r>
      <w:r w:rsidR="00357EEE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 xml:space="preserve">% e </w:t>
      </w:r>
      <w:r w:rsidR="00357EEE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 xml:space="preserve">um </w:t>
      </w:r>
      <w:r w:rsidR="009B2C62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aumento acumulado de 17,24</w:t>
      </w:r>
      <w:r w:rsidR="00357EEE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 xml:space="preserve">% de janeiro a </w:t>
      </w:r>
      <w:r w:rsidR="009B2C62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outubro</w:t>
      </w:r>
      <w:r w:rsidR="00357EEE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 xml:space="preserve"> de 2020, </w:t>
      </w:r>
      <w:r w:rsidR="00357EEE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>implicando em uma queda significativa na produtividade do trabalho</w:t>
      </w:r>
      <w:r w:rsidR="00C54C03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.</w:t>
      </w:r>
    </w:p>
    <w:p w:rsidR="004D2BA1" w:rsidRPr="00BB415C" w:rsidRDefault="00476EF6" w:rsidP="00C41325">
      <w:pPr>
        <w:tabs>
          <w:tab w:val="left" w:pos="1701"/>
        </w:tabs>
        <w:spacing w:line="240" w:lineRule="auto"/>
        <w:ind w:firstLine="709"/>
        <w:jc w:val="both"/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</w:pPr>
      <w:r w:rsidRPr="00BB415C">
        <w:rPr>
          <w:rFonts w:ascii="Yu Gothic UI Semibold" w:eastAsia="Yu Gothic UI Semibold" w:hAnsi="Yu Gothic UI Semibold" w:cs="Segoe UI Historic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2022784" behindDoc="1" locked="0" layoutInCell="1" allowOverlap="1" wp14:anchorId="396896C6" wp14:editId="7C6CF395">
            <wp:simplePos x="0" y="0"/>
            <wp:positionH relativeFrom="column">
              <wp:posOffset>1864772</wp:posOffset>
            </wp:positionH>
            <wp:positionV relativeFrom="paragraph">
              <wp:posOffset>92421</wp:posOffset>
            </wp:positionV>
            <wp:extent cx="4429125" cy="1574800"/>
            <wp:effectExtent l="0" t="0" r="9525" b="6350"/>
            <wp:wrapTight wrapText="bothSides">
              <wp:wrapPolygon edited="0">
                <wp:start x="0" y="0"/>
                <wp:lineTo x="0" y="21426"/>
                <wp:lineTo x="21554" y="21426"/>
                <wp:lineTo x="21554" y="0"/>
                <wp:lineTo x="0" y="0"/>
              </wp:wrapPolygon>
            </wp:wrapTight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AAC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</w:t>
      </w:r>
      <w:r w:rsidR="00357EEE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 xml:space="preserve">A porcentagem do salário mínimo necessário para a compra da Cesta Básica de Alimentos passou de </w:t>
      </w:r>
      <w:r w:rsidR="009B2C62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>36,89</w:t>
      </w:r>
      <w:r w:rsidR="00357EEE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 xml:space="preserve">% em </w:t>
      </w:r>
      <w:r w:rsidR="009B2C62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>setembro para 40,10</w:t>
      </w:r>
      <w:r w:rsidR="00357EEE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 xml:space="preserve">% em </w:t>
      </w:r>
      <w:r w:rsidR="009B2C62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>outubro</w:t>
      </w:r>
      <w:r w:rsidR="001617BF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 xml:space="preserve">, uma variação de </w:t>
      </w:r>
      <w:r w:rsidR="009B2C62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>3,21p.p. ou 8,69</w:t>
      </w:r>
      <w:r w:rsidR="00357EEE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 xml:space="preserve">% e </w:t>
      </w:r>
      <w:r w:rsidR="001617BF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 xml:space="preserve">um aumento acumulado de </w:t>
      </w:r>
      <w:r w:rsidR="009B2C62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17,24</w:t>
      </w:r>
      <w:r w:rsidR="00357EEE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 xml:space="preserve">% de janeiro a </w:t>
      </w:r>
      <w:r w:rsidR="009B2C62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outubro</w:t>
      </w:r>
      <w:r w:rsidR="00357EEE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 xml:space="preserve"> de 2020, </w:t>
      </w:r>
      <w:r w:rsidR="00357EEE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>implicando em uma significativa queda no seu poder de compra</w:t>
      </w:r>
      <w:r w:rsidR="00C54C03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.</w:t>
      </w:r>
    </w:p>
    <w:p w:rsidR="008C66A9" w:rsidRPr="00BB415C" w:rsidRDefault="00476EF6" w:rsidP="001617BF">
      <w:pPr>
        <w:tabs>
          <w:tab w:val="left" w:pos="1701"/>
        </w:tabs>
        <w:spacing w:line="240" w:lineRule="auto"/>
        <w:ind w:firstLine="709"/>
        <w:jc w:val="both"/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</w:pPr>
      <w:r w:rsidRPr="00BB415C">
        <w:rPr>
          <w:rFonts w:ascii="Yu Gothic UI Semibold" w:eastAsia="Yu Gothic UI Semibold" w:hAnsi="Yu Gothic UI Semibold" w:cs="Segoe UI Historic"/>
          <w:noProof/>
          <w:color w:val="000000" w:themeColor="text1"/>
          <w:sz w:val="18"/>
          <w:szCs w:val="18"/>
        </w:rPr>
        <w:lastRenderedPageBreak/>
        <w:drawing>
          <wp:anchor distT="0" distB="0" distL="114300" distR="114300" simplePos="0" relativeHeight="252024832" behindDoc="1" locked="0" layoutInCell="1" allowOverlap="1" wp14:anchorId="7AC98A2B" wp14:editId="20C69B52">
            <wp:simplePos x="0" y="0"/>
            <wp:positionH relativeFrom="column">
              <wp:posOffset>1868170</wp:posOffset>
            </wp:positionH>
            <wp:positionV relativeFrom="paragraph">
              <wp:posOffset>86871</wp:posOffset>
            </wp:positionV>
            <wp:extent cx="4429125" cy="1574800"/>
            <wp:effectExtent l="0" t="0" r="9525" b="6350"/>
            <wp:wrapTight wrapText="bothSides">
              <wp:wrapPolygon edited="0">
                <wp:start x="0" y="0"/>
                <wp:lineTo x="0" y="21426"/>
                <wp:lineTo x="21554" y="21426"/>
                <wp:lineTo x="21554" y="0"/>
                <wp:lineTo x="0" y="0"/>
              </wp:wrapPolygon>
            </wp:wrapTight>
            <wp:docPr id="14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AAC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</w:t>
      </w:r>
      <w:r w:rsidR="00357EEE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>A porcentagem do salário mínimo líquido necessário para a compra da Cesta Bás</w:t>
      </w:r>
      <w:r w:rsidR="009B2C62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>ica de Alimentos passou de 40,10</w:t>
      </w:r>
      <w:r w:rsidR="00357EEE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 xml:space="preserve">% em </w:t>
      </w:r>
      <w:r w:rsidR="009B2C62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>setembro para 43,58</w:t>
      </w:r>
      <w:r w:rsidR="00357EEE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 xml:space="preserve">% em </w:t>
      </w:r>
      <w:r w:rsidR="009B2C62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>outubro</w:t>
      </w:r>
      <w:r w:rsidR="001617BF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 xml:space="preserve">, uma variação de </w:t>
      </w:r>
      <w:r w:rsidR="009B2C62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>3,49p.p. ou 8,69</w:t>
      </w:r>
      <w:r w:rsidR="00357EEE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 xml:space="preserve">% e </w:t>
      </w:r>
      <w:r w:rsidR="009B2C62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um aumento acumulado de 17,24</w:t>
      </w:r>
      <w:r w:rsidR="00357EEE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 xml:space="preserve">% de janeiro a </w:t>
      </w:r>
      <w:r w:rsidR="009B2C62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outubro</w:t>
      </w:r>
      <w:r w:rsidR="00357EEE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 xml:space="preserve"> de 2020, </w:t>
      </w:r>
      <w:r w:rsidR="00357EEE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>implicando em uma significativa queda no seu poder de compra</w:t>
      </w:r>
      <w:r w:rsidR="00C27C62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>.</w:t>
      </w:r>
    </w:p>
    <w:p w:rsidR="00DC0967" w:rsidRPr="00BB415C" w:rsidRDefault="00AA5445" w:rsidP="00C41325">
      <w:pPr>
        <w:tabs>
          <w:tab w:val="left" w:pos="1701"/>
        </w:tabs>
        <w:spacing w:line="240" w:lineRule="auto"/>
        <w:ind w:firstLine="709"/>
        <w:jc w:val="both"/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</w:pPr>
      <w:r w:rsidRPr="00BB415C">
        <w:rPr>
          <w:rFonts w:ascii="Yu Gothic UI Semibold" w:eastAsia="Yu Gothic UI Semibold" w:hAnsi="Yu Gothic UI Semibold" w:cs="Segoe UI Historic"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E414A77" wp14:editId="29D2A17B">
                <wp:simplePos x="0" y="0"/>
                <wp:positionH relativeFrom="column">
                  <wp:posOffset>-49530</wp:posOffset>
                </wp:positionH>
                <wp:positionV relativeFrom="paragraph">
                  <wp:posOffset>9525</wp:posOffset>
                </wp:positionV>
                <wp:extent cx="1656080" cy="2980690"/>
                <wp:effectExtent l="0" t="0" r="1270" b="0"/>
                <wp:wrapTight wrapText="bothSides">
                  <wp:wrapPolygon edited="0">
                    <wp:start x="0" y="0"/>
                    <wp:lineTo x="0" y="21398"/>
                    <wp:lineTo x="21368" y="21398"/>
                    <wp:lineTo x="21368" y="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080" cy="298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502" w:rsidRPr="0074361B" w:rsidRDefault="00B41502" w:rsidP="002A21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Yu Gothic UI Semibold" w:eastAsia="Yu Gothic UI Semibold" w:hAnsi="Yu Gothic UI Semibold" w:cs="Segoe UI Historic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4361B">
                              <w:rPr>
                                <w:rFonts w:ascii="Yu Gothic UI Semibold" w:eastAsia="Yu Gothic UI Semibold" w:hAnsi="Yu Gothic UI Semibold" w:cs="Segoe UI Histor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Tabela 2: </w:t>
                            </w:r>
                            <w:r w:rsidRPr="0074361B">
                              <w:rPr>
                                <w:rFonts w:ascii="Yu Gothic UI Semibold" w:eastAsia="Yu Gothic UI Semibold" w:hAnsi="Yu Gothic UI Semibold" w:cs="Segoe UI Historic"/>
                                <w:b/>
                                <w:bCs/>
                                <w:sz w:val="16"/>
                                <w:szCs w:val="16"/>
                              </w:rPr>
                              <w:t>Produtos e quantidades extra cesta</w:t>
                            </w:r>
                          </w:p>
                          <w:p w:rsidR="00B41502" w:rsidRPr="0074361B" w:rsidRDefault="00B41502" w:rsidP="002A21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Yu Gothic UI Semibold" w:eastAsia="Yu Gothic UI Semibold" w:hAnsi="Yu Gothic UI Semibold" w:cs="Segoe UI Historic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Tabelacomgrade"/>
                              <w:tblW w:w="2435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18"/>
                              <w:gridCol w:w="817"/>
                            </w:tblGrid>
                            <w:tr w:rsidR="00B41502" w:rsidRPr="0074361B" w:rsidTr="00497C5D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61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B41502" w:rsidRPr="0074361B" w:rsidRDefault="00B4150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Yu Gothic UI Semibold" w:eastAsia="Yu Gothic UI Semibold" w:hAnsi="Yu Gothic UI Semibold" w:cs="Segoe UI Historic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74361B">
                                    <w:rPr>
                                      <w:rFonts w:ascii="Yu Gothic UI Semibold" w:eastAsia="Yu Gothic UI Semibold" w:hAnsi="Yu Gothic UI Semibold" w:cs="Segoe UI Historic"/>
                                      <w:b/>
                                      <w:sz w:val="16"/>
                                      <w:szCs w:val="16"/>
                                    </w:rPr>
                                    <w:t>ITEM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B41502" w:rsidRPr="0074361B" w:rsidRDefault="00B4150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Yu Gothic UI Semibold" w:eastAsia="Yu Gothic UI Semibold" w:hAnsi="Yu Gothic UI Semibold" w:cs="Segoe UI Historic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74361B">
                                    <w:rPr>
                                      <w:rFonts w:ascii="Yu Gothic UI Semibold" w:eastAsia="Yu Gothic UI Semibold" w:hAnsi="Yu Gothic UI Semibold" w:cs="Segoe UI Historic"/>
                                      <w:b/>
                                      <w:sz w:val="16"/>
                                      <w:szCs w:val="16"/>
                                    </w:rPr>
                                    <w:t>UND</w:t>
                                  </w:r>
                                </w:p>
                              </w:tc>
                            </w:tr>
                            <w:tr w:rsidR="00B41502" w:rsidRPr="0074361B" w:rsidTr="00497C5D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618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B41502" w:rsidRPr="0074361B" w:rsidRDefault="00B4150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Yu Gothic UI Semibold" w:eastAsia="Yu Gothic UI Semibold" w:hAnsi="Yu Gothic UI Semibold" w:cs="Segoe UI Historic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74361B">
                                    <w:rPr>
                                      <w:rFonts w:ascii="Yu Gothic UI Semibold" w:eastAsia="Yu Gothic UI Semibold" w:hAnsi="Yu Gothic UI Semibold" w:cs="Segoe UI Historic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 xml:space="preserve">Ovo 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B41502" w:rsidRPr="0074361B" w:rsidRDefault="00B4150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</w:pPr>
                                  <w:r w:rsidRPr="0074361B"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  <w:t>1 dúzia</w:t>
                                  </w:r>
                                </w:p>
                              </w:tc>
                            </w:tr>
                            <w:tr w:rsidR="00B41502" w:rsidRPr="0074361B" w:rsidTr="00497C5D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618" w:type="dxa"/>
                                  <w:vAlign w:val="center"/>
                                </w:tcPr>
                                <w:p w:rsidR="00B41502" w:rsidRPr="0074361B" w:rsidRDefault="00B4150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Yu Gothic UI Semibold" w:eastAsia="Yu Gothic UI Semibold" w:hAnsi="Yu Gothic UI Semibold" w:cs="Segoe UI Historic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74361B">
                                    <w:rPr>
                                      <w:rFonts w:ascii="Yu Gothic UI Semibold" w:eastAsia="Yu Gothic UI Semibold" w:hAnsi="Yu Gothic UI Semibold" w:cs="Segoe UI Historic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 xml:space="preserve">Frango 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</w:tcPr>
                                <w:p w:rsidR="00B41502" w:rsidRPr="0074361B" w:rsidRDefault="00B4150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</w:pPr>
                                  <w:r w:rsidRPr="0074361B"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  <w:t>1kg</w:t>
                                  </w:r>
                                </w:p>
                              </w:tc>
                            </w:tr>
                            <w:tr w:rsidR="00B41502" w:rsidRPr="0074361B" w:rsidTr="00497C5D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618" w:type="dxa"/>
                                  <w:vAlign w:val="center"/>
                                </w:tcPr>
                                <w:p w:rsidR="00B41502" w:rsidRPr="0074361B" w:rsidRDefault="00B4150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Yu Gothic UI Semibold" w:eastAsia="Yu Gothic UI Semibold" w:hAnsi="Yu Gothic UI Semibold" w:cs="Segoe UI Historic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74361B">
                                    <w:rPr>
                                      <w:rFonts w:ascii="Yu Gothic UI Semibold" w:eastAsia="Yu Gothic UI Semibold" w:hAnsi="Yu Gothic UI Semibold" w:cs="Segoe UI Historic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 xml:space="preserve">Batata 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</w:tcPr>
                                <w:p w:rsidR="00B41502" w:rsidRPr="0074361B" w:rsidRDefault="00B4150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</w:pPr>
                                  <w:r w:rsidRPr="0074361B"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  <w:t>1kg</w:t>
                                  </w:r>
                                </w:p>
                              </w:tc>
                            </w:tr>
                            <w:tr w:rsidR="00B41502" w:rsidRPr="0074361B" w:rsidTr="00497C5D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618" w:type="dxa"/>
                                  <w:vAlign w:val="center"/>
                                </w:tcPr>
                                <w:p w:rsidR="00B41502" w:rsidRPr="0074361B" w:rsidRDefault="00B4150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Yu Gothic UI Semibold" w:eastAsia="Yu Gothic UI Semibold" w:hAnsi="Yu Gothic UI Semibold" w:cs="Segoe UI Historic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74361B">
                                    <w:rPr>
                                      <w:rFonts w:ascii="Yu Gothic UI Semibold" w:eastAsia="Yu Gothic UI Semibold" w:hAnsi="Yu Gothic UI Semibold" w:cs="Segoe UI Historic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 xml:space="preserve">Laranja 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</w:tcPr>
                                <w:p w:rsidR="00B41502" w:rsidRPr="0074361B" w:rsidRDefault="00B4150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</w:pPr>
                                  <w:r w:rsidRPr="0074361B"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  <w:t>1kg</w:t>
                                  </w:r>
                                </w:p>
                              </w:tc>
                            </w:tr>
                            <w:tr w:rsidR="00B41502" w:rsidRPr="0074361B" w:rsidTr="00497C5D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618" w:type="dxa"/>
                                  <w:vAlign w:val="center"/>
                                </w:tcPr>
                                <w:p w:rsidR="00B41502" w:rsidRPr="0074361B" w:rsidRDefault="00B4150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Yu Gothic UI Semibold" w:eastAsia="Yu Gothic UI Semibold" w:hAnsi="Yu Gothic UI Semibold" w:cs="Segoe UI Historic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74361B">
                                    <w:rPr>
                                      <w:rFonts w:ascii="Yu Gothic UI Semibold" w:eastAsia="Yu Gothic UI Semibold" w:hAnsi="Yu Gothic UI Semibold" w:cs="Segoe UI Historic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 xml:space="preserve">Macarrão 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</w:tcPr>
                                <w:p w:rsidR="00B41502" w:rsidRPr="0074361B" w:rsidRDefault="00B41502" w:rsidP="0061791E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</w:pPr>
                                  <w:r w:rsidRPr="0074361B"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  <w:t>500g</w:t>
                                  </w:r>
                                </w:p>
                              </w:tc>
                            </w:tr>
                            <w:tr w:rsidR="00B41502" w:rsidRPr="0074361B" w:rsidTr="00497C5D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618" w:type="dxa"/>
                                  <w:vAlign w:val="center"/>
                                </w:tcPr>
                                <w:p w:rsidR="00B41502" w:rsidRPr="0074361B" w:rsidRDefault="00B4150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Yu Gothic UI Semibold" w:eastAsia="Yu Gothic UI Semibold" w:hAnsi="Yu Gothic UI Semibold" w:cs="Segoe UI Historic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74361B">
                                    <w:rPr>
                                      <w:rFonts w:ascii="Yu Gothic UI Semibold" w:eastAsia="Yu Gothic UI Semibold" w:hAnsi="Yu Gothic UI Semibold" w:cs="Segoe UI Historic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>Farinha de milho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</w:tcPr>
                                <w:p w:rsidR="00B41502" w:rsidRPr="0074361B" w:rsidRDefault="00B4150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</w:pPr>
                                  <w:r w:rsidRPr="0074361B"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  <w:t>500g</w:t>
                                  </w:r>
                                </w:p>
                              </w:tc>
                            </w:tr>
                            <w:tr w:rsidR="00B41502" w:rsidRPr="0074361B" w:rsidTr="00497C5D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618" w:type="dxa"/>
                                  <w:vAlign w:val="center"/>
                                </w:tcPr>
                                <w:p w:rsidR="00B41502" w:rsidRPr="0074361B" w:rsidRDefault="00B4150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Yu Gothic UI Semibold" w:eastAsia="Yu Gothic UI Semibold" w:hAnsi="Yu Gothic UI Semibold" w:cs="Segoe UI Historic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74361B">
                                    <w:rPr>
                                      <w:rFonts w:ascii="Yu Gothic UI Semibold" w:eastAsia="Yu Gothic UI Semibold" w:hAnsi="Yu Gothic UI Semibold" w:cs="Segoe UI Historic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>Margarina vegetal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</w:tcPr>
                                <w:p w:rsidR="00B41502" w:rsidRPr="0074361B" w:rsidRDefault="00B4150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</w:pPr>
                                  <w:r w:rsidRPr="0074361B"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  <w:t>250g</w:t>
                                  </w:r>
                                </w:p>
                              </w:tc>
                            </w:tr>
                            <w:tr w:rsidR="00B41502" w:rsidRPr="0074361B" w:rsidTr="00497C5D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618" w:type="dxa"/>
                                  <w:vAlign w:val="center"/>
                                </w:tcPr>
                                <w:p w:rsidR="00B41502" w:rsidRPr="0074361B" w:rsidRDefault="00B4150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Yu Gothic UI Semibold" w:eastAsia="Yu Gothic UI Semibold" w:hAnsi="Yu Gothic UI Semibold" w:cs="Segoe UI Historic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74361B">
                                    <w:rPr>
                                      <w:rFonts w:ascii="Yu Gothic UI Semibold" w:eastAsia="Yu Gothic UI Semibold" w:hAnsi="Yu Gothic UI Semibold" w:cs="Segoe UI Historic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 xml:space="preserve">Gasolina 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</w:tcPr>
                                <w:p w:rsidR="00B41502" w:rsidRPr="0074361B" w:rsidRDefault="00B41502" w:rsidP="00A70D22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</w:pPr>
                                  <w:r w:rsidRPr="0074361B"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  <w:t>1l</w:t>
                                  </w:r>
                                </w:p>
                              </w:tc>
                            </w:tr>
                            <w:tr w:rsidR="00B41502" w:rsidRPr="0074361B" w:rsidTr="00497C5D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618" w:type="dxa"/>
                                  <w:vAlign w:val="center"/>
                                </w:tcPr>
                                <w:p w:rsidR="00B41502" w:rsidRPr="0074361B" w:rsidRDefault="00B4150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Yu Gothic UI Semibold" w:eastAsia="Yu Gothic UI Semibold" w:hAnsi="Yu Gothic UI Semibold" w:cs="Segoe UI Historic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74361B">
                                    <w:rPr>
                                      <w:rFonts w:ascii="Yu Gothic UI Semibold" w:eastAsia="Yu Gothic UI Semibold" w:hAnsi="Yu Gothic UI Semibold" w:cs="Segoe UI Historic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>Álcool/etanol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</w:tcPr>
                                <w:p w:rsidR="00B41502" w:rsidRPr="0074361B" w:rsidRDefault="00B4150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</w:pPr>
                                  <w:r w:rsidRPr="0074361B"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  <w:t>1l</w:t>
                                  </w:r>
                                </w:p>
                              </w:tc>
                            </w:tr>
                            <w:tr w:rsidR="00B41502" w:rsidRPr="0074361B" w:rsidTr="00497C5D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618" w:type="dxa"/>
                                  <w:vAlign w:val="center"/>
                                </w:tcPr>
                                <w:p w:rsidR="00B41502" w:rsidRPr="0074361B" w:rsidRDefault="00B4150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Yu Gothic UI Semibold" w:eastAsia="Yu Gothic UI Semibold" w:hAnsi="Yu Gothic UI Semibold" w:cs="Segoe UI Historic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74361B">
                                    <w:rPr>
                                      <w:rFonts w:ascii="Yu Gothic UI Semibold" w:eastAsia="Yu Gothic UI Semibold" w:hAnsi="Yu Gothic UI Semibold" w:cs="Segoe UI Historic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>Diesel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</w:tcPr>
                                <w:p w:rsidR="00B41502" w:rsidRPr="0074361B" w:rsidRDefault="00B41502" w:rsidP="00A70D22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</w:pPr>
                                  <w:r w:rsidRPr="0074361B"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  <w:t>1l</w:t>
                                  </w:r>
                                </w:p>
                              </w:tc>
                            </w:tr>
                            <w:tr w:rsidR="00B41502" w:rsidRPr="0074361B" w:rsidTr="00497C5D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618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B41502" w:rsidRPr="0074361B" w:rsidRDefault="00B4150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Yu Gothic UI Semibold" w:eastAsia="Yu Gothic UI Semibold" w:hAnsi="Yu Gothic UI Semibold" w:cs="Segoe UI Historic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74361B">
                                    <w:rPr>
                                      <w:rFonts w:ascii="Yu Gothic UI Semibold" w:eastAsia="Yu Gothic UI Semibold" w:hAnsi="Yu Gothic UI Semibold" w:cs="Segoe UI Historic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>Gás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B41502" w:rsidRPr="0074361B" w:rsidRDefault="00B4150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</w:pPr>
                                  <w:r w:rsidRPr="0074361B">
                                    <w:rPr>
                                      <w:rFonts w:ascii="Yu Gothic UI Semibold" w:eastAsia="Yu Gothic UI Semibold" w:hAnsi="Yu Gothic UI Semibold" w:cs="Segoe UI Historic"/>
                                      <w:sz w:val="16"/>
                                      <w:szCs w:val="16"/>
                                    </w:rPr>
                                    <w:t>13kg</w:t>
                                  </w:r>
                                </w:p>
                              </w:tc>
                            </w:tr>
                          </w:tbl>
                          <w:p w:rsidR="00B41502" w:rsidRPr="0074361B" w:rsidRDefault="00B41502" w:rsidP="00444EAF">
                            <w:pPr>
                              <w:spacing w:after="0" w:line="240" w:lineRule="auto"/>
                              <w:rPr>
                                <w:rFonts w:ascii="Yu Gothic UI Semibold" w:eastAsia="Yu Gothic UI Semibold" w:hAnsi="Yu Gothic UI Semibold" w:cs="Segoe UI Histor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4361B">
                              <w:rPr>
                                <w:rFonts w:ascii="Yu Gothic UI Semibold" w:eastAsia="Yu Gothic UI Semibold" w:hAnsi="Yu Gothic UI Semibold" w:cs="Segoe UI Historic"/>
                                <w:color w:val="000000" w:themeColor="text1"/>
                                <w:sz w:val="16"/>
                                <w:szCs w:val="16"/>
                              </w:rPr>
                              <w:t>Fonte: Elaboração própria.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14A77" id="_x0000_s1028" type="#_x0000_t202" style="position:absolute;left:0;text-align:left;margin-left:-3.9pt;margin-top:.75pt;width:130.4pt;height:234.7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" stroked="f">
                <v:textbox>
                  <w:txbxContent>
                    <w:p w:rsidR="00B41502" w:rsidRPr="0074361B" w:rsidRDefault="00B41502" w:rsidP="002A21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Yu Gothic UI Semibold" w:eastAsia="Yu Gothic UI Semibold" w:hAnsi="Yu Gothic UI Semibold" w:cs="Segoe UI Historic"/>
                          <w:b/>
                          <w:bCs/>
                          <w:sz w:val="16"/>
                          <w:szCs w:val="16"/>
                        </w:rPr>
                      </w:pPr>
                      <w:r w:rsidRPr="0074361B">
                        <w:rPr>
                          <w:rFonts w:ascii="Yu Gothic UI Semibold" w:eastAsia="Yu Gothic UI Semibold" w:hAnsi="Yu Gothic UI Semibold" w:cs="Segoe UI Historic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Tabela 2: </w:t>
                      </w:r>
                      <w:r w:rsidRPr="0074361B">
                        <w:rPr>
                          <w:rFonts w:ascii="Yu Gothic UI Semibold" w:eastAsia="Yu Gothic UI Semibold" w:hAnsi="Yu Gothic UI Semibold" w:cs="Segoe UI Historic"/>
                          <w:b/>
                          <w:bCs/>
                          <w:sz w:val="16"/>
                          <w:szCs w:val="16"/>
                        </w:rPr>
                        <w:t>Produtos e quantidades extra cesta</w:t>
                      </w:r>
                    </w:p>
                    <w:p w:rsidR="00B41502" w:rsidRPr="0074361B" w:rsidRDefault="00B41502" w:rsidP="002A21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Yu Gothic UI Semibold" w:eastAsia="Yu Gothic UI Semibold" w:hAnsi="Yu Gothic UI Semibold" w:cs="Segoe UI Historic"/>
                          <w:color w:val="FF0000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Tabelacomgrade"/>
                        <w:tblW w:w="2435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18"/>
                        <w:gridCol w:w="817"/>
                      </w:tblGrid>
                      <w:tr w:rsidR="00B41502" w:rsidRPr="0074361B" w:rsidTr="00497C5D">
                        <w:trPr>
                          <w:trHeight w:val="218"/>
                          <w:jc w:val="center"/>
                        </w:trPr>
                        <w:tc>
                          <w:tcPr>
                            <w:tcW w:w="161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B41502" w:rsidRPr="0074361B" w:rsidRDefault="00B41502" w:rsidP="000F05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Yu Gothic UI Semibold" w:eastAsia="Yu Gothic UI Semibold" w:hAnsi="Yu Gothic UI Semibold" w:cs="Segoe UI Historic"/>
                                <w:b/>
                                <w:sz w:val="16"/>
                                <w:szCs w:val="16"/>
                              </w:rPr>
                            </w:pPr>
                            <w:r w:rsidRPr="0074361B">
                              <w:rPr>
                                <w:rFonts w:ascii="Yu Gothic UI Semibold" w:eastAsia="Yu Gothic UI Semibold" w:hAnsi="Yu Gothic UI Semibold" w:cs="Segoe UI Historic"/>
                                <w:b/>
                                <w:sz w:val="16"/>
                                <w:szCs w:val="16"/>
                              </w:rPr>
                              <w:t>ITEM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B41502" w:rsidRPr="0074361B" w:rsidRDefault="00B41502" w:rsidP="000F05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Yu Gothic UI Semibold" w:eastAsia="Yu Gothic UI Semibold" w:hAnsi="Yu Gothic UI Semibold" w:cs="Segoe UI Historic"/>
                                <w:b/>
                                <w:sz w:val="16"/>
                                <w:szCs w:val="16"/>
                              </w:rPr>
                            </w:pPr>
                            <w:r w:rsidRPr="0074361B">
                              <w:rPr>
                                <w:rFonts w:ascii="Yu Gothic UI Semibold" w:eastAsia="Yu Gothic UI Semibold" w:hAnsi="Yu Gothic UI Semibold" w:cs="Segoe UI Historic"/>
                                <w:b/>
                                <w:sz w:val="16"/>
                                <w:szCs w:val="16"/>
                              </w:rPr>
                              <w:t>UND</w:t>
                            </w:r>
                          </w:p>
                        </w:tc>
                      </w:tr>
                      <w:tr w:rsidR="00B41502" w:rsidRPr="0074361B" w:rsidTr="00497C5D">
                        <w:trPr>
                          <w:trHeight w:val="218"/>
                          <w:jc w:val="center"/>
                        </w:trPr>
                        <w:tc>
                          <w:tcPr>
                            <w:tcW w:w="1618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B41502" w:rsidRPr="0074361B" w:rsidRDefault="00B41502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Yu Gothic UI Semibold" w:eastAsia="Yu Gothic UI Semibold" w:hAnsi="Yu Gothic UI Semibold" w:cs="Segoe UI Historic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74361B">
                              <w:rPr>
                                <w:rFonts w:ascii="Yu Gothic UI Semibold" w:eastAsia="Yu Gothic UI Semibold" w:hAnsi="Yu Gothic UI Semibold" w:cs="Segoe UI Historic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Ovo 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auto"/>
                            </w:tcBorders>
                          </w:tcPr>
                          <w:p w:rsidR="00B41502" w:rsidRPr="0074361B" w:rsidRDefault="00B41502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</w:pPr>
                            <w:r w:rsidRPr="0074361B"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  <w:t>1 dúzia</w:t>
                            </w:r>
                          </w:p>
                        </w:tc>
                      </w:tr>
                      <w:tr w:rsidR="00B41502" w:rsidRPr="0074361B" w:rsidTr="00497C5D">
                        <w:trPr>
                          <w:trHeight w:val="219"/>
                          <w:jc w:val="center"/>
                        </w:trPr>
                        <w:tc>
                          <w:tcPr>
                            <w:tcW w:w="1618" w:type="dxa"/>
                            <w:vAlign w:val="center"/>
                          </w:tcPr>
                          <w:p w:rsidR="00B41502" w:rsidRPr="0074361B" w:rsidRDefault="00B41502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Yu Gothic UI Semibold" w:eastAsia="Yu Gothic UI Semibold" w:hAnsi="Yu Gothic UI Semibold" w:cs="Segoe UI Historic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74361B">
                              <w:rPr>
                                <w:rFonts w:ascii="Yu Gothic UI Semibold" w:eastAsia="Yu Gothic UI Semibold" w:hAnsi="Yu Gothic UI Semibold" w:cs="Segoe UI Historic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Frango </w:t>
                            </w:r>
                          </w:p>
                        </w:tc>
                        <w:tc>
                          <w:tcPr>
                            <w:tcW w:w="817" w:type="dxa"/>
                          </w:tcPr>
                          <w:p w:rsidR="00B41502" w:rsidRPr="0074361B" w:rsidRDefault="00B41502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</w:pPr>
                            <w:r w:rsidRPr="0074361B"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  <w:t>1kg</w:t>
                            </w:r>
                          </w:p>
                        </w:tc>
                      </w:tr>
                      <w:tr w:rsidR="00B41502" w:rsidRPr="0074361B" w:rsidTr="00497C5D">
                        <w:trPr>
                          <w:trHeight w:val="218"/>
                          <w:jc w:val="center"/>
                        </w:trPr>
                        <w:tc>
                          <w:tcPr>
                            <w:tcW w:w="1618" w:type="dxa"/>
                            <w:vAlign w:val="center"/>
                          </w:tcPr>
                          <w:p w:rsidR="00B41502" w:rsidRPr="0074361B" w:rsidRDefault="00B41502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Yu Gothic UI Semibold" w:eastAsia="Yu Gothic UI Semibold" w:hAnsi="Yu Gothic UI Semibold" w:cs="Segoe UI Historic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74361B">
                              <w:rPr>
                                <w:rFonts w:ascii="Yu Gothic UI Semibold" w:eastAsia="Yu Gothic UI Semibold" w:hAnsi="Yu Gothic UI Semibold" w:cs="Segoe UI Historic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Batata </w:t>
                            </w:r>
                          </w:p>
                        </w:tc>
                        <w:tc>
                          <w:tcPr>
                            <w:tcW w:w="817" w:type="dxa"/>
                          </w:tcPr>
                          <w:p w:rsidR="00B41502" w:rsidRPr="0074361B" w:rsidRDefault="00B41502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</w:pPr>
                            <w:r w:rsidRPr="0074361B"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  <w:t>1kg</w:t>
                            </w:r>
                          </w:p>
                        </w:tc>
                      </w:tr>
                      <w:tr w:rsidR="00B41502" w:rsidRPr="0074361B" w:rsidTr="00497C5D">
                        <w:trPr>
                          <w:trHeight w:val="219"/>
                          <w:jc w:val="center"/>
                        </w:trPr>
                        <w:tc>
                          <w:tcPr>
                            <w:tcW w:w="1618" w:type="dxa"/>
                            <w:vAlign w:val="center"/>
                          </w:tcPr>
                          <w:p w:rsidR="00B41502" w:rsidRPr="0074361B" w:rsidRDefault="00B41502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Yu Gothic UI Semibold" w:eastAsia="Yu Gothic UI Semibold" w:hAnsi="Yu Gothic UI Semibold" w:cs="Segoe UI Historic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74361B">
                              <w:rPr>
                                <w:rFonts w:ascii="Yu Gothic UI Semibold" w:eastAsia="Yu Gothic UI Semibold" w:hAnsi="Yu Gothic UI Semibold" w:cs="Segoe UI Historic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Laranja </w:t>
                            </w:r>
                          </w:p>
                        </w:tc>
                        <w:tc>
                          <w:tcPr>
                            <w:tcW w:w="817" w:type="dxa"/>
                          </w:tcPr>
                          <w:p w:rsidR="00B41502" w:rsidRPr="0074361B" w:rsidRDefault="00B41502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</w:pPr>
                            <w:r w:rsidRPr="0074361B"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  <w:t>1kg</w:t>
                            </w:r>
                          </w:p>
                        </w:tc>
                      </w:tr>
                      <w:tr w:rsidR="00B41502" w:rsidRPr="0074361B" w:rsidTr="00497C5D">
                        <w:trPr>
                          <w:trHeight w:val="219"/>
                          <w:jc w:val="center"/>
                        </w:trPr>
                        <w:tc>
                          <w:tcPr>
                            <w:tcW w:w="1618" w:type="dxa"/>
                            <w:vAlign w:val="center"/>
                          </w:tcPr>
                          <w:p w:rsidR="00B41502" w:rsidRPr="0074361B" w:rsidRDefault="00B41502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Yu Gothic UI Semibold" w:eastAsia="Yu Gothic UI Semibold" w:hAnsi="Yu Gothic UI Semibold" w:cs="Segoe UI Historic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74361B">
                              <w:rPr>
                                <w:rFonts w:ascii="Yu Gothic UI Semibold" w:eastAsia="Yu Gothic UI Semibold" w:hAnsi="Yu Gothic UI Semibold" w:cs="Segoe UI Historic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Macarrão </w:t>
                            </w:r>
                          </w:p>
                        </w:tc>
                        <w:tc>
                          <w:tcPr>
                            <w:tcW w:w="817" w:type="dxa"/>
                          </w:tcPr>
                          <w:p w:rsidR="00B41502" w:rsidRPr="0074361B" w:rsidRDefault="00B41502" w:rsidP="0061791E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</w:pPr>
                            <w:r w:rsidRPr="0074361B"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  <w:t>500g</w:t>
                            </w:r>
                          </w:p>
                        </w:tc>
                      </w:tr>
                      <w:tr w:rsidR="00B41502" w:rsidRPr="0074361B" w:rsidTr="00497C5D">
                        <w:trPr>
                          <w:trHeight w:val="219"/>
                          <w:jc w:val="center"/>
                        </w:trPr>
                        <w:tc>
                          <w:tcPr>
                            <w:tcW w:w="1618" w:type="dxa"/>
                            <w:vAlign w:val="center"/>
                          </w:tcPr>
                          <w:p w:rsidR="00B41502" w:rsidRPr="0074361B" w:rsidRDefault="00B41502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Yu Gothic UI Semibold" w:eastAsia="Yu Gothic UI Semibold" w:hAnsi="Yu Gothic UI Semibold" w:cs="Segoe UI Historic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74361B">
                              <w:rPr>
                                <w:rFonts w:ascii="Yu Gothic UI Semibold" w:eastAsia="Yu Gothic UI Semibold" w:hAnsi="Yu Gothic UI Semibold" w:cs="Segoe UI Historic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Farinha de milho</w:t>
                            </w:r>
                          </w:p>
                        </w:tc>
                        <w:tc>
                          <w:tcPr>
                            <w:tcW w:w="817" w:type="dxa"/>
                          </w:tcPr>
                          <w:p w:rsidR="00B41502" w:rsidRPr="0074361B" w:rsidRDefault="00B41502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</w:pPr>
                            <w:r w:rsidRPr="0074361B"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  <w:t>500g</w:t>
                            </w:r>
                          </w:p>
                        </w:tc>
                      </w:tr>
                      <w:tr w:rsidR="00B41502" w:rsidRPr="0074361B" w:rsidTr="00497C5D">
                        <w:trPr>
                          <w:trHeight w:val="219"/>
                          <w:jc w:val="center"/>
                        </w:trPr>
                        <w:tc>
                          <w:tcPr>
                            <w:tcW w:w="1618" w:type="dxa"/>
                            <w:vAlign w:val="center"/>
                          </w:tcPr>
                          <w:p w:rsidR="00B41502" w:rsidRPr="0074361B" w:rsidRDefault="00B41502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Yu Gothic UI Semibold" w:eastAsia="Yu Gothic UI Semibold" w:hAnsi="Yu Gothic UI Semibold" w:cs="Segoe UI Historic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74361B">
                              <w:rPr>
                                <w:rFonts w:ascii="Yu Gothic UI Semibold" w:eastAsia="Yu Gothic UI Semibold" w:hAnsi="Yu Gothic UI Semibold" w:cs="Segoe UI Historic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Margarina vegetal</w:t>
                            </w:r>
                          </w:p>
                        </w:tc>
                        <w:tc>
                          <w:tcPr>
                            <w:tcW w:w="817" w:type="dxa"/>
                          </w:tcPr>
                          <w:p w:rsidR="00B41502" w:rsidRPr="0074361B" w:rsidRDefault="00B41502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</w:pPr>
                            <w:r w:rsidRPr="0074361B"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  <w:t>250g</w:t>
                            </w:r>
                          </w:p>
                        </w:tc>
                      </w:tr>
                      <w:tr w:rsidR="00B41502" w:rsidRPr="0074361B" w:rsidTr="00497C5D">
                        <w:trPr>
                          <w:trHeight w:val="219"/>
                          <w:jc w:val="center"/>
                        </w:trPr>
                        <w:tc>
                          <w:tcPr>
                            <w:tcW w:w="1618" w:type="dxa"/>
                            <w:vAlign w:val="center"/>
                          </w:tcPr>
                          <w:p w:rsidR="00B41502" w:rsidRPr="0074361B" w:rsidRDefault="00B41502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Yu Gothic UI Semibold" w:eastAsia="Yu Gothic UI Semibold" w:hAnsi="Yu Gothic UI Semibold" w:cs="Segoe UI Historic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74361B">
                              <w:rPr>
                                <w:rFonts w:ascii="Yu Gothic UI Semibold" w:eastAsia="Yu Gothic UI Semibold" w:hAnsi="Yu Gothic UI Semibold" w:cs="Segoe UI Historic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Gasolina </w:t>
                            </w:r>
                          </w:p>
                        </w:tc>
                        <w:tc>
                          <w:tcPr>
                            <w:tcW w:w="817" w:type="dxa"/>
                          </w:tcPr>
                          <w:p w:rsidR="00B41502" w:rsidRPr="0074361B" w:rsidRDefault="00B41502" w:rsidP="00A70D22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</w:pPr>
                            <w:r w:rsidRPr="0074361B"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  <w:t>1l</w:t>
                            </w:r>
                          </w:p>
                        </w:tc>
                      </w:tr>
                      <w:tr w:rsidR="00B41502" w:rsidRPr="0074361B" w:rsidTr="00497C5D">
                        <w:trPr>
                          <w:trHeight w:val="219"/>
                          <w:jc w:val="center"/>
                        </w:trPr>
                        <w:tc>
                          <w:tcPr>
                            <w:tcW w:w="1618" w:type="dxa"/>
                            <w:vAlign w:val="center"/>
                          </w:tcPr>
                          <w:p w:rsidR="00B41502" w:rsidRPr="0074361B" w:rsidRDefault="00B41502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Yu Gothic UI Semibold" w:eastAsia="Yu Gothic UI Semibold" w:hAnsi="Yu Gothic UI Semibold" w:cs="Segoe UI Historic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74361B">
                              <w:rPr>
                                <w:rFonts w:ascii="Yu Gothic UI Semibold" w:eastAsia="Yu Gothic UI Semibold" w:hAnsi="Yu Gothic UI Semibold" w:cs="Segoe UI Historic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Álcool/etanol</w:t>
                            </w:r>
                          </w:p>
                        </w:tc>
                        <w:tc>
                          <w:tcPr>
                            <w:tcW w:w="817" w:type="dxa"/>
                          </w:tcPr>
                          <w:p w:rsidR="00B41502" w:rsidRPr="0074361B" w:rsidRDefault="00B41502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</w:pPr>
                            <w:r w:rsidRPr="0074361B"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  <w:t>1l</w:t>
                            </w:r>
                          </w:p>
                        </w:tc>
                      </w:tr>
                      <w:tr w:rsidR="00B41502" w:rsidRPr="0074361B" w:rsidTr="00497C5D">
                        <w:trPr>
                          <w:trHeight w:val="219"/>
                          <w:jc w:val="center"/>
                        </w:trPr>
                        <w:tc>
                          <w:tcPr>
                            <w:tcW w:w="1618" w:type="dxa"/>
                            <w:vAlign w:val="center"/>
                          </w:tcPr>
                          <w:p w:rsidR="00B41502" w:rsidRPr="0074361B" w:rsidRDefault="00B41502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Yu Gothic UI Semibold" w:eastAsia="Yu Gothic UI Semibold" w:hAnsi="Yu Gothic UI Semibold" w:cs="Segoe UI Historic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74361B">
                              <w:rPr>
                                <w:rFonts w:ascii="Yu Gothic UI Semibold" w:eastAsia="Yu Gothic UI Semibold" w:hAnsi="Yu Gothic UI Semibold" w:cs="Segoe UI Historic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Diesel</w:t>
                            </w:r>
                          </w:p>
                        </w:tc>
                        <w:tc>
                          <w:tcPr>
                            <w:tcW w:w="817" w:type="dxa"/>
                          </w:tcPr>
                          <w:p w:rsidR="00B41502" w:rsidRPr="0074361B" w:rsidRDefault="00B41502" w:rsidP="00A70D22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</w:pPr>
                            <w:r w:rsidRPr="0074361B"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  <w:t>1l</w:t>
                            </w:r>
                          </w:p>
                        </w:tc>
                      </w:tr>
                      <w:tr w:rsidR="00B41502" w:rsidRPr="0074361B" w:rsidTr="00497C5D">
                        <w:trPr>
                          <w:trHeight w:val="219"/>
                          <w:jc w:val="center"/>
                        </w:trPr>
                        <w:tc>
                          <w:tcPr>
                            <w:tcW w:w="1618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B41502" w:rsidRPr="0074361B" w:rsidRDefault="00B41502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Yu Gothic UI Semibold" w:eastAsia="Yu Gothic UI Semibold" w:hAnsi="Yu Gothic UI Semibold" w:cs="Segoe UI Historic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74361B">
                              <w:rPr>
                                <w:rFonts w:ascii="Yu Gothic UI Semibold" w:eastAsia="Yu Gothic UI Semibold" w:hAnsi="Yu Gothic UI Semibold" w:cs="Segoe UI Historic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Gás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bottom w:val="single" w:sz="4" w:space="0" w:color="auto"/>
                            </w:tcBorders>
                          </w:tcPr>
                          <w:p w:rsidR="00B41502" w:rsidRPr="0074361B" w:rsidRDefault="00B41502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</w:pPr>
                            <w:r w:rsidRPr="0074361B">
                              <w:rPr>
                                <w:rFonts w:ascii="Yu Gothic UI Semibold" w:eastAsia="Yu Gothic UI Semibold" w:hAnsi="Yu Gothic UI Semibold" w:cs="Segoe UI Historic"/>
                                <w:sz w:val="16"/>
                                <w:szCs w:val="16"/>
                              </w:rPr>
                              <w:t>13kg</w:t>
                            </w:r>
                          </w:p>
                        </w:tc>
                      </w:tr>
                    </w:tbl>
                    <w:p w:rsidR="00B41502" w:rsidRPr="0074361B" w:rsidRDefault="00B41502" w:rsidP="00444EAF">
                      <w:pPr>
                        <w:spacing w:after="0" w:line="240" w:lineRule="auto"/>
                        <w:rPr>
                          <w:rFonts w:ascii="Yu Gothic UI Semibold" w:eastAsia="Yu Gothic UI Semibold" w:hAnsi="Yu Gothic UI Semibold" w:cs="Segoe UI Historic"/>
                          <w:color w:val="000000" w:themeColor="text1"/>
                          <w:sz w:val="16"/>
                          <w:szCs w:val="16"/>
                        </w:rPr>
                      </w:pPr>
                      <w:r w:rsidRPr="0074361B">
                        <w:rPr>
                          <w:rFonts w:ascii="Yu Gothic UI Semibold" w:eastAsia="Yu Gothic UI Semibold" w:hAnsi="Yu Gothic UI Semibold" w:cs="Segoe UI Historic"/>
                          <w:color w:val="000000" w:themeColor="text1"/>
                          <w:sz w:val="16"/>
                          <w:szCs w:val="16"/>
                        </w:rPr>
                        <w:t>Fonte: Elaboração própria.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70736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A partir </w:t>
      </w:r>
      <w:r w:rsidR="00275C28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de março de 2020, a Pesquisa do Índice da Cesta Básica para </w:t>
      </w:r>
      <w:r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a</w:t>
      </w:r>
      <w:r w:rsidR="00E70736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</w:t>
      </w:r>
      <w:r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cidade</w:t>
      </w:r>
      <w:r w:rsidR="00E70736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de Parnaíba incluiu</w:t>
      </w:r>
      <w:r w:rsidR="00275C28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itens de alimentação extra cesta. </w:t>
      </w:r>
      <w:r w:rsidR="00E70736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São considerados</w:t>
      </w:r>
      <w:r w:rsidR="00275C28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</w:t>
      </w:r>
      <w:r w:rsidR="001C19F8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os seguintes </w:t>
      </w:r>
      <w:r w:rsidR="00275C28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bens</w:t>
      </w:r>
      <w:r w:rsidR="001C19F8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,</w:t>
      </w:r>
      <w:r w:rsidR="00275C28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</w:t>
      </w:r>
      <w:r w:rsidR="001C19F8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que são </w:t>
      </w:r>
      <w:r w:rsidR="00275C28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de consumo generalizado entre a população, selecionados por pesquisa informal entre consumidores de rendas média e baixa</w:t>
      </w:r>
      <w:r w:rsidR="00BB3D14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: o ovo de galinha, o frango inteiro fresco ou congelado, a laranja pera, a batata inglesa, o macarrão do tipo espaguete n</w:t>
      </w:r>
      <w:r w:rsidR="00BB3D14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  <w:vertAlign w:val="superscript"/>
        </w:rPr>
        <w:t>o</w:t>
      </w:r>
      <w:r w:rsidR="00BB3D14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8, a farinha de milho e a margarina vegetal.</w:t>
      </w:r>
      <w:r w:rsidR="004153F5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</w:t>
      </w:r>
      <w:r w:rsidR="00E70736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A partir </w:t>
      </w:r>
      <w:r w:rsidR="00E57639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do</w:t>
      </w:r>
      <w:r w:rsidR="00A70D22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mês de abril</w:t>
      </w:r>
      <w:r w:rsidR="00E70736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foram incluídos os combustíveis: gasolina, álcool/etanol e óleo diesel comuns e o botijão de gás de cozinha (GLP) de treze quilo</w:t>
      </w:r>
      <w:r w:rsidR="00F91D84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gramas</w:t>
      </w:r>
      <w:r w:rsidR="00E70736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.</w:t>
      </w:r>
      <w:r w:rsidR="00497C5D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Não existe pesquisa prévia </w:t>
      </w:r>
      <w:r w:rsidR="00022349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oficial </w:t>
      </w:r>
      <w:r w:rsidR="00497C5D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de </w:t>
      </w:r>
      <w:r w:rsidR="00022349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consumo médio mensal por família. Sendo assim, as análises serão limitadas às variações no</w:t>
      </w:r>
      <w:r w:rsidR="00051185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s</w:t>
      </w:r>
      <w:r w:rsidR="00022349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preço</w:t>
      </w:r>
      <w:r w:rsidR="00051185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s</w:t>
      </w:r>
      <w:r w:rsidR="00022349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dos produtos.</w:t>
      </w:r>
    </w:p>
    <w:p w:rsidR="007352D8" w:rsidRPr="00BB415C" w:rsidRDefault="00851908" w:rsidP="00C41325">
      <w:pPr>
        <w:spacing w:line="240" w:lineRule="auto"/>
        <w:ind w:firstLine="709"/>
        <w:jc w:val="both"/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</w:pPr>
      <w:r w:rsidRPr="00BB415C">
        <w:rPr>
          <w:rFonts w:ascii="Yu Gothic UI Semibold" w:eastAsia="Yu Gothic UI Semibold" w:hAnsi="Yu Gothic UI Semibold" w:cs="Segoe UI Historic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994112" behindDoc="1" locked="0" layoutInCell="1" allowOverlap="1" wp14:anchorId="1089B50B" wp14:editId="0DF313CE">
            <wp:simplePos x="0" y="0"/>
            <wp:positionH relativeFrom="column">
              <wp:posOffset>2503805</wp:posOffset>
            </wp:positionH>
            <wp:positionV relativeFrom="paragraph">
              <wp:posOffset>60325</wp:posOffset>
            </wp:positionV>
            <wp:extent cx="3796030" cy="1662430"/>
            <wp:effectExtent l="0" t="0" r="13970" b="13970"/>
            <wp:wrapTight wrapText="bothSides">
              <wp:wrapPolygon edited="0">
                <wp:start x="0" y="0"/>
                <wp:lineTo x="0" y="21534"/>
                <wp:lineTo x="21571" y="21534"/>
                <wp:lineTo x="21571" y="0"/>
                <wp:lineTo x="0" y="0"/>
              </wp:wrapPolygon>
            </wp:wrapTight>
            <wp:docPr id="36" name="Gráfico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E48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</w:t>
      </w:r>
      <w:r w:rsidR="000517ED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 xml:space="preserve">O Ovo de Galinha apresentou um preço médio em outubro de R$4,79 por dúzia; R$0,08 menor que o constatado em setembro, R$4,87; correspondendo a um </w:t>
      </w:r>
      <w:r w:rsidR="000517ED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 xml:space="preserve">decréscimo </w:t>
      </w:r>
      <w:r w:rsidR="000517ED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 xml:space="preserve">de -1,64% e </w:t>
      </w:r>
      <w:r w:rsidR="000517ED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uma queda acumulada de -23,27% de março a outubro de 2020</w:t>
      </w:r>
      <w:r w:rsidR="000517ED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>. O menor preço coletado foi R$5,99 e a diferença entre o maior e o menor preço coletado, que em setembro foi de 74,74%, passou a 51,26% em outubro, indicando perda significativa de concorrência do produto, potencialmente prejudicial ao consumidor</w:t>
      </w:r>
      <w:r w:rsidR="003819D7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.</w:t>
      </w:r>
    </w:p>
    <w:p w:rsidR="00F5780B" w:rsidRPr="00BB415C" w:rsidRDefault="008F708B" w:rsidP="00C41325">
      <w:pPr>
        <w:spacing w:line="240" w:lineRule="auto"/>
        <w:ind w:firstLine="709"/>
        <w:jc w:val="both"/>
        <w:rPr>
          <w:rFonts w:ascii="Yu Gothic UI Semibold" w:eastAsia="Yu Gothic UI Semibold" w:hAnsi="Yu Gothic UI Semibold"/>
          <w:color w:val="000000" w:themeColor="text1"/>
          <w:sz w:val="18"/>
          <w:szCs w:val="18"/>
        </w:rPr>
      </w:pPr>
      <w:r w:rsidRPr="00BB415C">
        <w:rPr>
          <w:rFonts w:ascii="Yu Gothic UI Semibold" w:eastAsia="Yu Gothic UI Semibold" w:hAnsi="Yu Gothic UI Semibold" w:cs="Segoe UI Historic"/>
          <w:noProof/>
          <w:color w:val="000000" w:themeColor="text1"/>
          <w:sz w:val="18"/>
          <w:szCs w:val="18"/>
        </w:rPr>
        <w:lastRenderedPageBreak/>
        <w:drawing>
          <wp:anchor distT="0" distB="0" distL="114300" distR="114300" simplePos="0" relativeHeight="251996160" behindDoc="1" locked="0" layoutInCell="1" allowOverlap="1" wp14:anchorId="414B9124" wp14:editId="0B0BDA9D">
            <wp:simplePos x="0" y="0"/>
            <wp:positionH relativeFrom="column">
              <wp:posOffset>2503805</wp:posOffset>
            </wp:positionH>
            <wp:positionV relativeFrom="paragraph">
              <wp:posOffset>78822</wp:posOffset>
            </wp:positionV>
            <wp:extent cx="3796030" cy="1662430"/>
            <wp:effectExtent l="0" t="0" r="13970" b="13970"/>
            <wp:wrapTight wrapText="bothSides">
              <wp:wrapPolygon edited="0">
                <wp:start x="0" y="0"/>
                <wp:lineTo x="0" y="21534"/>
                <wp:lineTo x="21571" y="21534"/>
                <wp:lineTo x="21571" y="0"/>
                <wp:lineTo x="0" y="0"/>
              </wp:wrapPolygon>
            </wp:wrapTight>
            <wp:docPr id="37" name="Gráfico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5013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</w:t>
      </w:r>
      <w:r w:rsidR="000517ED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 xml:space="preserve">O Frango inteiro, fresco ou congelado, apresentou um preço médio em outubro de R$8,12 por quilograma; R$0,56 maior que o constatado em setembro, R$7,56; correspondendo a um </w:t>
      </w:r>
      <w:r w:rsidR="000517ED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 xml:space="preserve">acréscimo </w:t>
      </w:r>
      <w:r w:rsidR="000517ED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 xml:space="preserve">de 7,41% e </w:t>
      </w:r>
      <w:r w:rsidR="000517ED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uma queda acumulada de -0,77% de março a outubro de 2020</w:t>
      </w:r>
      <w:r w:rsidR="000517ED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>. O menor preço coletado foi R$6,99 e a diferença entre o maior e o menor preço coletado, que em setembro foi de 100,17%, passou a 57,22% em outubro, indicando perda significativa de concorrência do produto, potencialmente prejudicial ao consumidor</w:t>
      </w:r>
      <w:r w:rsidR="003819D7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.</w:t>
      </w:r>
    </w:p>
    <w:p w:rsidR="001F4868" w:rsidRPr="00BB415C" w:rsidRDefault="00F22B03" w:rsidP="00C41325">
      <w:pPr>
        <w:spacing w:line="240" w:lineRule="auto"/>
        <w:ind w:firstLine="709"/>
        <w:jc w:val="both"/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</w:pPr>
      <w:r w:rsidRPr="00BB415C">
        <w:rPr>
          <w:rFonts w:ascii="Yu Gothic UI Semibold" w:eastAsia="Yu Gothic UI Semibold" w:hAnsi="Yu Gothic UI Semibold" w:cs="Segoe UI Historic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2026880" behindDoc="1" locked="0" layoutInCell="1" allowOverlap="1" wp14:anchorId="60CE65EA" wp14:editId="6928BAA4">
            <wp:simplePos x="0" y="0"/>
            <wp:positionH relativeFrom="column">
              <wp:posOffset>2511301</wp:posOffset>
            </wp:positionH>
            <wp:positionV relativeFrom="paragraph">
              <wp:posOffset>85090</wp:posOffset>
            </wp:positionV>
            <wp:extent cx="3784600" cy="1680210"/>
            <wp:effectExtent l="0" t="0" r="6350" b="15240"/>
            <wp:wrapTight wrapText="bothSides">
              <wp:wrapPolygon edited="0">
                <wp:start x="0" y="0"/>
                <wp:lineTo x="0" y="21551"/>
                <wp:lineTo x="21528" y="21551"/>
                <wp:lineTo x="21528" y="0"/>
                <wp:lineTo x="0" y="0"/>
              </wp:wrapPolygon>
            </wp:wrapTight>
            <wp:docPr id="17" name="Gráfico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5013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</w:t>
      </w:r>
      <w:r w:rsidR="000517ED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 xml:space="preserve">A Batata Inglesa apresentou um preço médio em outubro de R$3,85 por quilograma; R$1,48 maior que o constatado em setembro, R$2,38; correspondendo a um </w:t>
      </w:r>
      <w:r w:rsidR="000517ED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 xml:space="preserve">acréscimo </w:t>
      </w:r>
      <w:r w:rsidR="000517ED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 xml:space="preserve">de 62,21% e </w:t>
      </w:r>
      <w:r w:rsidR="000517ED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um aumento acumulado de 10,43% de março a outubro de 2020</w:t>
      </w:r>
      <w:r w:rsidR="000517ED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>. O menor preço coletado foi R$2,49 e a diferença entre o maior e o menor preço coletado, que em setembro foi de 67,04%, passou a 120,48% em outubro, indicando ganho significativo de concorrência do produto, potencialmente benéfico ao consumidor</w:t>
      </w:r>
      <w:r w:rsidR="00302AEB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.</w:t>
      </w:r>
    </w:p>
    <w:p w:rsidR="00AD45D7" w:rsidRPr="00BB415C" w:rsidRDefault="00F22B03" w:rsidP="00C41325">
      <w:pPr>
        <w:tabs>
          <w:tab w:val="left" w:pos="1701"/>
        </w:tabs>
        <w:spacing w:line="240" w:lineRule="auto"/>
        <w:ind w:firstLine="709"/>
        <w:jc w:val="both"/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</w:pPr>
      <w:r w:rsidRPr="00BB415C">
        <w:rPr>
          <w:rFonts w:ascii="Yu Gothic UI Semibold" w:eastAsia="Yu Gothic UI Semibold" w:hAnsi="Yu Gothic UI Semibold" w:cs="Segoe UI Historic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2000256" behindDoc="1" locked="0" layoutInCell="1" allowOverlap="1" wp14:anchorId="5A8D105A" wp14:editId="70B92050">
            <wp:simplePos x="0" y="0"/>
            <wp:positionH relativeFrom="column">
              <wp:posOffset>2509478</wp:posOffset>
            </wp:positionH>
            <wp:positionV relativeFrom="paragraph">
              <wp:posOffset>90121</wp:posOffset>
            </wp:positionV>
            <wp:extent cx="3783330" cy="1680210"/>
            <wp:effectExtent l="0" t="0" r="7620" b="15240"/>
            <wp:wrapTight wrapText="bothSides">
              <wp:wrapPolygon edited="0">
                <wp:start x="0" y="0"/>
                <wp:lineTo x="0" y="21551"/>
                <wp:lineTo x="21535" y="21551"/>
                <wp:lineTo x="21535" y="0"/>
                <wp:lineTo x="0" y="0"/>
              </wp:wrapPolygon>
            </wp:wrapTight>
            <wp:docPr id="50" name="Gráfico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62D0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 xml:space="preserve">A laranja Pera apresentou um preço médio em outubro de R$1,85 por quilograma; estável em relação a setembro e </w:t>
      </w:r>
      <w:r w:rsidR="00E462D0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uma queda acumulada de -29,27% de março a outubro de 2020</w:t>
      </w:r>
      <w:r w:rsidR="00E462D0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>. O menor preço coletado foi R$1,49 e a diferença entre o maior e o menor preço coletado, que em setembro foi de 57,69%, passou a 92,62% em outubro, indicando ganho significativo de concorrência do produto, potencialmente benéfico ao consumidor</w:t>
      </w:r>
      <w:r w:rsidR="00302AEB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.</w:t>
      </w:r>
    </w:p>
    <w:p w:rsidR="00BD5AAF" w:rsidRPr="00BB415C" w:rsidRDefault="00F22B03" w:rsidP="00C41325">
      <w:pPr>
        <w:spacing w:line="240" w:lineRule="auto"/>
        <w:ind w:firstLine="709"/>
        <w:jc w:val="both"/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</w:pPr>
      <w:r w:rsidRPr="00BB415C">
        <w:rPr>
          <w:rFonts w:ascii="Yu Gothic UI Semibold" w:eastAsia="Yu Gothic UI Semibold" w:hAnsi="Yu Gothic UI Semibold" w:cs="Segoe UI Historic"/>
          <w:noProof/>
          <w:color w:val="000000" w:themeColor="text1"/>
          <w:sz w:val="18"/>
          <w:szCs w:val="18"/>
        </w:rPr>
        <w:lastRenderedPageBreak/>
        <w:drawing>
          <wp:anchor distT="0" distB="0" distL="114300" distR="114300" simplePos="0" relativeHeight="252002304" behindDoc="1" locked="0" layoutInCell="1" allowOverlap="1" wp14:anchorId="0919922E" wp14:editId="35099E97">
            <wp:simplePos x="0" y="0"/>
            <wp:positionH relativeFrom="column">
              <wp:posOffset>2515977</wp:posOffset>
            </wp:positionH>
            <wp:positionV relativeFrom="paragraph">
              <wp:posOffset>72745</wp:posOffset>
            </wp:positionV>
            <wp:extent cx="3778250" cy="1680210"/>
            <wp:effectExtent l="0" t="0" r="12700" b="15240"/>
            <wp:wrapTight wrapText="bothSides">
              <wp:wrapPolygon edited="0">
                <wp:start x="0" y="0"/>
                <wp:lineTo x="0" y="21551"/>
                <wp:lineTo x="21564" y="21551"/>
                <wp:lineTo x="21564" y="0"/>
                <wp:lineTo x="0" y="0"/>
              </wp:wrapPolygon>
            </wp:wrapTight>
            <wp:docPr id="51" name="Gráfico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67F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</w:t>
      </w:r>
      <w:r w:rsidR="007D1D8B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 xml:space="preserve">O </w:t>
      </w:r>
      <w:r w:rsidR="007D1D8B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Macarrão tipo espaguete n</w:t>
      </w:r>
      <w:r w:rsidR="007D1D8B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  <w:vertAlign w:val="superscript"/>
        </w:rPr>
        <w:t>o</w:t>
      </w:r>
      <w:r w:rsidR="007D1D8B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8</w:t>
      </w:r>
      <w:r w:rsidR="007D1D8B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 xml:space="preserve"> apresentou um preço médio em outubro de R$2,62 por pacote de 500g; R$0,04 maior que o constatado em setembro, R$2,58; correspondendo a um </w:t>
      </w:r>
      <w:r w:rsidR="007D1D8B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 xml:space="preserve">acréscimo </w:t>
      </w:r>
      <w:r w:rsidR="007D1D8B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 xml:space="preserve">de 1,45% e </w:t>
      </w:r>
      <w:r w:rsidR="007D1D8B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uma queda acumulada de -0,52% de março a outubro de 2020</w:t>
      </w:r>
      <w:r w:rsidR="007D1D8B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>. O menor preço coletado foi R$1,99 e a diferença entre o maior e o menor preço coletado, que em setembro foi de 55,61%, passou a 63,32% em outubro, indicando ganho significativo de concorrência do produto, potencialmente benéfico ao consumidor</w:t>
      </w:r>
      <w:r w:rsidR="00302AEB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.</w:t>
      </w:r>
    </w:p>
    <w:p w:rsidR="007A4141" w:rsidRPr="00BB415C" w:rsidRDefault="001E432B" w:rsidP="00C41325">
      <w:pPr>
        <w:spacing w:line="240" w:lineRule="auto"/>
        <w:ind w:firstLine="709"/>
        <w:jc w:val="both"/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</w:pPr>
      <w:r w:rsidRPr="00BB415C">
        <w:rPr>
          <w:rFonts w:ascii="Yu Gothic UI Semibold" w:eastAsia="Yu Gothic UI Semibold" w:hAnsi="Yu Gothic UI Semibold" w:cs="Segoe UI Historic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2004352" behindDoc="1" locked="0" layoutInCell="1" allowOverlap="1" wp14:anchorId="4D15E351" wp14:editId="5BBE79CF">
            <wp:simplePos x="0" y="0"/>
            <wp:positionH relativeFrom="column">
              <wp:posOffset>2521808</wp:posOffset>
            </wp:positionH>
            <wp:positionV relativeFrom="paragraph">
              <wp:posOffset>87812</wp:posOffset>
            </wp:positionV>
            <wp:extent cx="3784600" cy="1685925"/>
            <wp:effectExtent l="0" t="0" r="6350" b="9525"/>
            <wp:wrapTight wrapText="bothSides">
              <wp:wrapPolygon edited="0">
                <wp:start x="0" y="0"/>
                <wp:lineTo x="0" y="21478"/>
                <wp:lineTo x="21528" y="21478"/>
                <wp:lineTo x="21528" y="0"/>
                <wp:lineTo x="0" y="0"/>
              </wp:wrapPolygon>
            </wp:wrapTight>
            <wp:docPr id="52" name="Gráfico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D30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</w:t>
      </w:r>
      <w:r w:rsidR="007D1D8B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 xml:space="preserve">A Farinha de Milho apresentou um preço médio em outubro de R$1,25 por unidade de 500g; R$0,08 menor que o constatado em setembro, R$1,33; correspondendo a um </w:t>
      </w:r>
      <w:r w:rsidR="007D1D8B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 xml:space="preserve">decréscimo </w:t>
      </w:r>
      <w:r w:rsidR="007D1D8B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 xml:space="preserve">de -6,07% e </w:t>
      </w:r>
      <w:r w:rsidR="007D1D8B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uma queda acumulado de -1,04% de março a outubro de 2020</w:t>
      </w:r>
      <w:r w:rsidR="007D1D8B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>. O menor preço coletado foi R$0,99 e a diferença entre o maior e o menor preço coletado, que em setembro foi de 42,02%, passou a 70,71% em outubro, indicando ganho significativo de concorrência do produto, potencialmente benéfico ao consumidor</w:t>
      </w:r>
      <w:r w:rsidR="00302AEB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.</w:t>
      </w:r>
    </w:p>
    <w:p w:rsidR="007A4141" w:rsidRPr="00BB415C" w:rsidRDefault="009D6B25" w:rsidP="00C41325">
      <w:pPr>
        <w:spacing w:line="240" w:lineRule="auto"/>
        <w:ind w:firstLine="709"/>
        <w:jc w:val="both"/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</w:pPr>
      <w:r w:rsidRPr="00BB415C">
        <w:rPr>
          <w:rFonts w:ascii="Yu Gothic UI Semibold" w:eastAsia="Yu Gothic UI Semibold" w:hAnsi="Yu Gothic UI Semibold" w:cs="Segoe UI Historic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2028928" behindDoc="1" locked="0" layoutInCell="1" allowOverlap="1" wp14:anchorId="3553DCCE" wp14:editId="6D4AA62C">
            <wp:simplePos x="0" y="0"/>
            <wp:positionH relativeFrom="column">
              <wp:posOffset>2522220</wp:posOffset>
            </wp:positionH>
            <wp:positionV relativeFrom="paragraph">
              <wp:posOffset>51624</wp:posOffset>
            </wp:positionV>
            <wp:extent cx="3778250" cy="1685925"/>
            <wp:effectExtent l="0" t="0" r="12700" b="9525"/>
            <wp:wrapTight wrapText="bothSides">
              <wp:wrapPolygon edited="0">
                <wp:start x="0" y="0"/>
                <wp:lineTo x="0" y="21478"/>
                <wp:lineTo x="21564" y="21478"/>
                <wp:lineTo x="21564" y="0"/>
                <wp:lineTo x="0" y="0"/>
              </wp:wrapPolygon>
            </wp:wrapTight>
            <wp:docPr id="18" name="Gráfico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D30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</w:t>
      </w:r>
      <w:r w:rsidR="007D1D8B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 xml:space="preserve">A Margarina Vegetal apresentou um preço médio em outubro de R$2,08 por unidade de 250g; R$0,02 maior que o constatado em setembro, R$2,06; correspondendo a um </w:t>
      </w:r>
      <w:r w:rsidR="007D1D8B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 xml:space="preserve">acréscimo </w:t>
      </w:r>
      <w:r w:rsidR="007D1D8B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 xml:space="preserve">de 1,20% e </w:t>
      </w:r>
      <w:r w:rsidR="007D1D8B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um aumento acumulado de 10,36% de março a outubro de 2020</w:t>
      </w:r>
      <w:r w:rsidR="007D1D8B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>. O menor preço coletado foi R$1,49 e a diferença entre o maior e o menor preço coletado, que em setembro foi de 105,81%, passou a 67,11% em outubro, indicando perda significativa de concorrência do produto, potencialmente prejudicial ao consumidor</w:t>
      </w:r>
      <w:r w:rsidR="00302AEB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.</w:t>
      </w:r>
    </w:p>
    <w:p w:rsidR="00486372" w:rsidRPr="00BB415C" w:rsidRDefault="009D6B25" w:rsidP="00C41325">
      <w:pPr>
        <w:spacing w:line="240" w:lineRule="auto"/>
        <w:ind w:firstLine="709"/>
        <w:jc w:val="both"/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</w:pPr>
      <w:r w:rsidRPr="00BB415C">
        <w:rPr>
          <w:rFonts w:ascii="Yu Gothic UI Semibold" w:eastAsia="Yu Gothic UI Semibold" w:hAnsi="Yu Gothic UI Semibold" w:cs="Segoe UI Historic"/>
          <w:noProof/>
          <w:color w:val="000000" w:themeColor="text1"/>
          <w:sz w:val="18"/>
          <w:szCs w:val="18"/>
        </w:rPr>
        <w:lastRenderedPageBreak/>
        <w:drawing>
          <wp:anchor distT="0" distB="0" distL="114300" distR="114300" simplePos="0" relativeHeight="252030976" behindDoc="1" locked="0" layoutInCell="1" allowOverlap="1" wp14:anchorId="63D5CFEE" wp14:editId="1C96D7AC">
            <wp:simplePos x="0" y="0"/>
            <wp:positionH relativeFrom="column">
              <wp:posOffset>2521239</wp:posOffset>
            </wp:positionH>
            <wp:positionV relativeFrom="paragraph">
              <wp:posOffset>66040</wp:posOffset>
            </wp:positionV>
            <wp:extent cx="3778250" cy="1685925"/>
            <wp:effectExtent l="0" t="0" r="12700" b="9525"/>
            <wp:wrapTight wrapText="bothSides">
              <wp:wrapPolygon edited="0">
                <wp:start x="0" y="0"/>
                <wp:lineTo x="0" y="21478"/>
                <wp:lineTo x="21564" y="21478"/>
                <wp:lineTo x="21564" y="0"/>
                <wp:lineTo x="0" y="0"/>
              </wp:wrapPolygon>
            </wp:wrapTight>
            <wp:docPr id="19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D30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</w:t>
      </w:r>
      <w:r w:rsidR="007C76A0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 xml:space="preserve">A Gasolina Comum apresentou um preço médio em outubro de R$4,639 por litro; R$0,09 maior que o constatado em setembro, R$4,553; correspondendo a um </w:t>
      </w:r>
      <w:r w:rsidR="007C76A0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 xml:space="preserve">acréscimo </w:t>
      </w:r>
      <w:r w:rsidR="007C76A0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 xml:space="preserve">de 1,91% e </w:t>
      </w:r>
      <w:r w:rsidR="007C76A0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um aumento acumulado de 11,46% de março a outubro de 2020</w:t>
      </w:r>
      <w:r w:rsidR="007C76A0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>. O menor preço coletado foi R$4,550 e a diferença entre o maior e o menor preço coletado, que em setembro foi de 5,63%, passou a 3,27% em outubro, indicando perda significativa de concorrência do produto, potencialmente prejudicial ao consumidor</w:t>
      </w:r>
      <w:r w:rsidR="00486372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.</w:t>
      </w:r>
    </w:p>
    <w:p w:rsidR="00486372" w:rsidRPr="00BB415C" w:rsidRDefault="009D6B25" w:rsidP="00C41325">
      <w:pPr>
        <w:spacing w:line="240" w:lineRule="auto"/>
        <w:ind w:firstLine="709"/>
        <w:jc w:val="both"/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</w:pPr>
      <w:r w:rsidRPr="00BB415C">
        <w:rPr>
          <w:rFonts w:ascii="Yu Gothic UI Semibold" w:eastAsia="Yu Gothic UI Semibold" w:hAnsi="Yu Gothic UI Semibold" w:cs="Segoe UI Historic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2010496" behindDoc="1" locked="0" layoutInCell="1" allowOverlap="1" wp14:anchorId="61DC9EC6" wp14:editId="67C40218">
            <wp:simplePos x="0" y="0"/>
            <wp:positionH relativeFrom="column">
              <wp:posOffset>2519870</wp:posOffset>
            </wp:positionH>
            <wp:positionV relativeFrom="paragraph">
              <wp:posOffset>46355</wp:posOffset>
            </wp:positionV>
            <wp:extent cx="3767455" cy="1685925"/>
            <wp:effectExtent l="0" t="0" r="4445" b="9525"/>
            <wp:wrapTight wrapText="bothSides">
              <wp:wrapPolygon edited="0">
                <wp:start x="0" y="0"/>
                <wp:lineTo x="0" y="21478"/>
                <wp:lineTo x="21516" y="21478"/>
                <wp:lineTo x="21516" y="0"/>
                <wp:lineTo x="0" y="0"/>
              </wp:wrapPolygon>
            </wp:wrapTight>
            <wp:docPr id="55" name="Gráfico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3EA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</w:t>
      </w:r>
      <w:r w:rsidR="004A4147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 xml:space="preserve">O Álcool/Etanol Comum apresentou um preço médio em outubro de R$3,428 por litro; R$0,08 maior que o constatado em setembro, R$3,351; correspondendo a um </w:t>
      </w:r>
      <w:r w:rsidR="004A4147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 xml:space="preserve">acréscimo </w:t>
      </w:r>
      <w:r w:rsidR="004A4147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 xml:space="preserve">de 2,31% e </w:t>
      </w:r>
      <w:r w:rsidR="004A4147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um aumento acumulado de 2,94% de março a outubro de 2020</w:t>
      </w:r>
      <w:r w:rsidR="004A4147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>. O menor preço coletado foi R$3,299 e a diferença entre o maior e o menor preço coletado, que em setembro foi de 9,38%, passou a 9,09% em outubro, indicando perda de concorrência do produto, potencialmente prejudicial ao consumidor</w:t>
      </w:r>
      <w:r w:rsidR="00801225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.</w:t>
      </w:r>
    </w:p>
    <w:p w:rsidR="005C26E1" w:rsidRPr="00BB415C" w:rsidRDefault="001D496D" w:rsidP="00C41325">
      <w:pPr>
        <w:tabs>
          <w:tab w:val="left" w:pos="1701"/>
          <w:tab w:val="left" w:pos="4536"/>
        </w:tabs>
        <w:spacing w:line="240" w:lineRule="auto"/>
        <w:ind w:firstLine="709"/>
        <w:jc w:val="both"/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</w:pPr>
      <w:r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A relação entre os preços médios da gasolina e do álcool/etanol</w:t>
      </w:r>
      <w:r w:rsidR="00506570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, que em </w:t>
      </w:r>
      <w:r w:rsidR="004A4147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setembro</w:t>
      </w:r>
      <w:r w:rsidR="00506570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foi </w:t>
      </w:r>
      <w:r w:rsidR="004A4147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de 0,736</w:t>
      </w:r>
      <w:r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ou </w:t>
      </w:r>
      <w:r w:rsidR="004A4147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73,60</w:t>
      </w:r>
      <w:r w:rsidR="00506570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%; em </w:t>
      </w:r>
      <w:r w:rsidR="004A4147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outubro passou para 0,739 ou 73,89</w:t>
      </w:r>
      <w:r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; um </w:t>
      </w:r>
      <w:r w:rsidR="004A4147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aumento de 0,39</w:t>
      </w:r>
      <w:r w:rsidR="00506570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%; </w:t>
      </w:r>
      <w:r w:rsidR="004A4147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mas </w:t>
      </w:r>
      <w:r w:rsidR="00506570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indicando</w:t>
      </w:r>
      <w:r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que continua </w:t>
      </w:r>
      <w:r w:rsidR="009D6B25" w:rsidRPr="00BB415C">
        <w:rPr>
          <w:rFonts w:ascii="Yu Gothic UI Semibold" w:eastAsia="Yu Gothic UI Semibold" w:hAnsi="Yu Gothic UI Semibold" w:cs="Segoe UI Historic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2012544" behindDoc="1" locked="0" layoutInCell="1" allowOverlap="1" wp14:anchorId="65914FB2" wp14:editId="12AB5EF8">
            <wp:simplePos x="0" y="0"/>
            <wp:positionH relativeFrom="column">
              <wp:posOffset>2540635</wp:posOffset>
            </wp:positionH>
            <wp:positionV relativeFrom="paragraph">
              <wp:posOffset>42215</wp:posOffset>
            </wp:positionV>
            <wp:extent cx="3759200" cy="1697355"/>
            <wp:effectExtent l="0" t="0" r="12700" b="17145"/>
            <wp:wrapTight wrapText="bothSides">
              <wp:wrapPolygon edited="0">
                <wp:start x="0" y="0"/>
                <wp:lineTo x="0" y="21576"/>
                <wp:lineTo x="21564" y="21576"/>
                <wp:lineTo x="21564" y="0"/>
                <wp:lineTo x="0" y="0"/>
              </wp:wrapPolygon>
            </wp:wrapTight>
            <wp:docPr id="56" name="Gráfico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a ser mais vantajoso para o consumidor optar pela gasolina, segundo os padrões estabelecidos pelo </w:t>
      </w:r>
      <w:r w:rsidRPr="00BB415C">
        <w:rPr>
          <w:rStyle w:val="st1"/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Instituto Nacional de Metrologia, Qualidade e Tecnologia </w:t>
      </w:r>
      <w:r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– Inmetro (até 70%), considerando que </w:t>
      </w:r>
      <w:r w:rsidR="00506570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o</w:t>
      </w:r>
      <w:r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veículo aceite os dois combustíveis</w:t>
      </w:r>
      <w:r w:rsidR="00B27A66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.</w:t>
      </w:r>
    </w:p>
    <w:p w:rsidR="007A4141" w:rsidRPr="00BB415C" w:rsidRDefault="009D6B25" w:rsidP="00C41325">
      <w:pPr>
        <w:spacing w:line="240" w:lineRule="auto"/>
        <w:ind w:firstLine="709"/>
        <w:jc w:val="both"/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</w:pPr>
      <w:r w:rsidRPr="00BB415C">
        <w:rPr>
          <w:rFonts w:ascii="Yu Gothic UI Semibold" w:eastAsia="Yu Gothic UI Semibold" w:hAnsi="Yu Gothic UI Semibold" w:cs="Segoe UI Historic"/>
          <w:noProof/>
          <w:color w:val="000000" w:themeColor="text1"/>
          <w:sz w:val="18"/>
          <w:szCs w:val="18"/>
        </w:rPr>
        <w:lastRenderedPageBreak/>
        <w:drawing>
          <wp:anchor distT="0" distB="0" distL="114300" distR="114300" simplePos="0" relativeHeight="252014592" behindDoc="1" locked="0" layoutInCell="1" allowOverlap="1" wp14:anchorId="53671ADF" wp14:editId="357EC17E">
            <wp:simplePos x="0" y="0"/>
            <wp:positionH relativeFrom="column">
              <wp:posOffset>2543175</wp:posOffset>
            </wp:positionH>
            <wp:positionV relativeFrom="paragraph">
              <wp:posOffset>64473</wp:posOffset>
            </wp:positionV>
            <wp:extent cx="3755390" cy="1697355"/>
            <wp:effectExtent l="0" t="0" r="16510" b="17145"/>
            <wp:wrapTight wrapText="bothSides">
              <wp:wrapPolygon edited="0">
                <wp:start x="0" y="0"/>
                <wp:lineTo x="0" y="21576"/>
                <wp:lineTo x="21585" y="21576"/>
                <wp:lineTo x="21585" y="0"/>
                <wp:lineTo x="0" y="0"/>
              </wp:wrapPolygon>
            </wp:wrapTight>
            <wp:docPr id="57" name="Gráfico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147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 xml:space="preserve">O Óleo Diesel Comum apresentou um preço médio em outubro de R$3,428 por litro; R$0,21 menor que o constatado em setembro, R$3,634; correspondendo a um </w:t>
      </w:r>
      <w:r w:rsidR="004A4147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 xml:space="preserve">decréscimo </w:t>
      </w:r>
      <w:r w:rsidR="004A4147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 xml:space="preserve">de -5,67% e </w:t>
      </w:r>
      <w:r w:rsidR="004A4147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um aumento acumulado de 1,51% de março a outubro de 2020</w:t>
      </w:r>
      <w:r w:rsidR="004A4147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>. O menor preço coletado foi R$3,390 e a diferença entre o maior e o menor preço coletado, que em setembro foi de 11,77%, passou a 12,06% em outubro, indicando ganho significativo de concorrência do produto, potencialmente benéfico ao consumidor</w:t>
      </w:r>
      <w:r w:rsidR="0084181F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.</w:t>
      </w:r>
    </w:p>
    <w:p w:rsidR="00801225" w:rsidRPr="00BB415C" w:rsidRDefault="009D6B25" w:rsidP="00C41325">
      <w:pPr>
        <w:spacing w:line="240" w:lineRule="auto"/>
        <w:ind w:firstLine="709"/>
        <w:jc w:val="both"/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</w:pPr>
      <w:r w:rsidRPr="00BB415C">
        <w:rPr>
          <w:rFonts w:ascii="Yu Gothic UI Semibold" w:eastAsia="Yu Gothic UI Semibold" w:hAnsi="Yu Gothic UI Semibold" w:cs="Segoe UI Historic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2016640" behindDoc="1" locked="0" layoutInCell="1" allowOverlap="1" wp14:anchorId="5AD1C880" wp14:editId="3D05CC83">
            <wp:simplePos x="0" y="0"/>
            <wp:positionH relativeFrom="column">
              <wp:posOffset>2545080</wp:posOffset>
            </wp:positionH>
            <wp:positionV relativeFrom="paragraph">
              <wp:posOffset>104099</wp:posOffset>
            </wp:positionV>
            <wp:extent cx="3756025" cy="1703070"/>
            <wp:effectExtent l="0" t="0" r="15875" b="11430"/>
            <wp:wrapTight wrapText="bothSides">
              <wp:wrapPolygon edited="0">
                <wp:start x="0" y="0"/>
                <wp:lineTo x="0" y="21503"/>
                <wp:lineTo x="21582" y="21503"/>
                <wp:lineTo x="21582" y="0"/>
                <wp:lineTo x="0" y="0"/>
              </wp:wrapPolygon>
            </wp:wrapTight>
            <wp:docPr id="58" name="Gráfico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21C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 xml:space="preserve"> </w:t>
      </w:r>
      <w:r w:rsidR="00BF19B4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 xml:space="preserve">O Gás de Cozinha apresentou um preço médio em outubro de R$86,25 por botijão de treze quilogramas; R$0,25 maior que o constatado em setembro, R$86,00; correspondendo a um </w:t>
      </w:r>
      <w:r w:rsidR="00BF19B4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 xml:space="preserve">acréscimo </w:t>
      </w:r>
      <w:r w:rsidR="00BF19B4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 xml:space="preserve">de 0,29% e </w:t>
      </w:r>
      <w:r w:rsidR="00BF19B4" w:rsidRPr="00BB415C">
        <w:rPr>
          <w:rFonts w:ascii="Yu Gothic UI Semibold" w:eastAsia="Yu Gothic UI Semibold" w:hAnsi="Yu Gothic UI Semibold" w:cstheme="minorHAnsi"/>
          <w:color w:val="000000" w:themeColor="text1"/>
          <w:sz w:val="18"/>
          <w:szCs w:val="18"/>
        </w:rPr>
        <w:t>um aumento acumulado de 9,17% de março a outubro de 2020</w:t>
      </w:r>
      <w:r w:rsidR="00BF19B4" w:rsidRPr="00BB415C">
        <w:rPr>
          <w:rFonts w:ascii="Yu Gothic UI Semibold" w:eastAsia="Yu Gothic UI Semibold" w:hAnsi="Yu Gothic UI Semibold" w:cs="Nirmala UI"/>
          <w:color w:val="000000" w:themeColor="text1"/>
          <w:sz w:val="18"/>
          <w:szCs w:val="18"/>
        </w:rPr>
        <w:t>. O menor preço coletado foi R$80,00 e a diferença entre o maior e o menor preço coletado, que em setembro foi de 5,88%, passou a 12,50% em outubro, indicando ganho significativo de concorrência do produto, potencialmente benéfico ao consumidor</w:t>
      </w:r>
      <w:r w:rsidR="00801225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.</w:t>
      </w:r>
    </w:p>
    <w:p w:rsidR="00C27238" w:rsidRPr="00BB415C" w:rsidRDefault="00F80149" w:rsidP="00C41325">
      <w:pPr>
        <w:tabs>
          <w:tab w:val="left" w:pos="1701"/>
        </w:tabs>
        <w:spacing w:line="240" w:lineRule="auto"/>
        <w:ind w:firstLine="709"/>
        <w:jc w:val="center"/>
        <w:rPr>
          <w:rFonts w:ascii="Yu Gothic UI Semibold" w:eastAsia="Yu Gothic UI Semibold" w:hAnsi="Yu Gothic UI Semibold" w:cs="Segoe UI Historic"/>
          <w:b/>
          <w:color w:val="000000" w:themeColor="text1"/>
          <w:sz w:val="18"/>
          <w:szCs w:val="18"/>
        </w:rPr>
      </w:pPr>
      <w:r w:rsidRPr="00BB415C">
        <w:rPr>
          <w:rFonts w:ascii="Yu Gothic UI Semibold" w:eastAsia="Yu Gothic UI Semibold" w:hAnsi="Yu Gothic UI Semibold" w:cs="Segoe UI Historic"/>
          <w:b/>
          <w:color w:val="000000" w:themeColor="text1"/>
          <w:sz w:val="18"/>
          <w:szCs w:val="18"/>
        </w:rPr>
        <w:t>Tabela</w:t>
      </w:r>
      <w:r w:rsidR="0061791E" w:rsidRPr="00BB415C">
        <w:rPr>
          <w:rFonts w:ascii="Yu Gothic UI Semibold" w:eastAsia="Yu Gothic UI Semibold" w:hAnsi="Yu Gothic UI Semibold" w:cs="Segoe UI Historic"/>
          <w:b/>
          <w:color w:val="000000" w:themeColor="text1"/>
          <w:sz w:val="18"/>
          <w:szCs w:val="18"/>
        </w:rPr>
        <w:t xml:space="preserve"> 3</w:t>
      </w:r>
      <w:r w:rsidR="00A20E97" w:rsidRPr="00BB415C">
        <w:rPr>
          <w:rFonts w:ascii="Yu Gothic UI Semibold" w:eastAsia="Yu Gothic UI Semibold" w:hAnsi="Yu Gothic UI Semibold" w:cs="Segoe UI Historic"/>
          <w:b/>
          <w:color w:val="000000" w:themeColor="text1"/>
          <w:sz w:val="18"/>
          <w:szCs w:val="18"/>
        </w:rPr>
        <w:t>: Detalhamento do cálculo do custo da Cesta Básica</w:t>
      </w:r>
      <w:r w:rsidR="00E10BAA" w:rsidRPr="00BB415C">
        <w:rPr>
          <w:rFonts w:ascii="Yu Gothic UI Semibold" w:eastAsia="Yu Gothic UI Semibold" w:hAnsi="Yu Gothic UI Semibold" w:cs="Segoe UI Historic"/>
          <w:b/>
          <w:color w:val="000000" w:themeColor="text1"/>
          <w:sz w:val="18"/>
          <w:szCs w:val="18"/>
        </w:rPr>
        <w:t xml:space="preserve"> de Alimentos</w:t>
      </w:r>
      <w:r w:rsidR="008C5CA4" w:rsidRPr="00BB415C">
        <w:rPr>
          <w:rFonts w:ascii="Yu Gothic UI Semibold" w:eastAsia="Yu Gothic UI Semibold" w:hAnsi="Yu Gothic UI Semibold" w:cs="Segoe UI Historic"/>
          <w:b/>
          <w:color w:val="000000" w:themeColor="text1"/>
          <w:sz w:val="18"/>
          <w:szCs w:val="18"/>
        </w:rPr>
        <w:t xml:space="preserve"> (R$)</w:t>
      </w:r>
    </w:p>
    <w:tbl>
      <w:tblPr>
        <w:tblStyle w:val="Tabelacomgrade"/>
        <w:tblW w:w="100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0"/>
        <w:gridCol w:w="709"/>
        <w:gridCol w:w="709"/>
        <w:gridCol w:w="709"/>
        <w:gridCol w:w="710"/>
        <w:gridCol w:w="709"/>
        <w:gridCol w:w="709"/>
        <w:gridCol w:w="710"/>
        <w:gridCol w:w="709"/>
        <w:gridCol w:w="709"/>
        <w:gridCol w:w="710"/>
      </w:tblGrid>
      <w:tr w:rsidR="00BB415C" w:rsidRPr="00BB415C" w:rsidTr="006B38F5">
        <w:trPr>
          <w:jc w:val="center"/>
        </w:trPr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D1DC8" w:rsidRPr="00BB415C" w:rsidRDefault="009D1DC8" w:rsidP="00C41325">
            <w:pPr>
              <w:tabs>
                <w:tab w:val="left" w:pos="1701"/>
              </w:tabs>
              <w:jc w:val="both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9D1DC8" w:rsidRPr="00BB415C" w:rsidRDefault="009D1DC8" w:rsidP="00C41325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Jan/20</w:t>
            </w:r>
          </w:p>
        </w:tc>
        <w:tc>
          <w:tcPr>
            <w:tcW w:w="709" w:type="dxa"/>
            <w:vAlign w:val="center"/>
          </w:tcPr>
          <w:p w:rsidR="009D1DC8" w:rsidRPr="00BB415C" w:rsidRDefault="009D1DC8" w:rsidP="00C41325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Fev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  <w:vAlign w:val="center"/>
          </w:tcPr>
          <w:p w:rsidR="009D1DC8" w:rsidRPr="00BB415C" w:rsidRDefault="009D1DC8" w:rsidP="00C41325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Mar/20</w:t>
            </w:r>
          </w:p>
        </w:tc>
        <w:tc>
          <w:tcPr>
            <w:tcW w:w="710" w:type="dxa"/>
          </w:tcPr>
          <w:p w:rsidR="009D1DC8" w:rsidRPr="00BB415C" w:rsidRDefault="009D1DC8" w:rsidP="00C41325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Abr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9D1DC8" w:rsidRPr="00BB415C" w:rsidRDefault="009D1DC8" w:rsidP="00C41325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Mai/20</w:t>
            </w:r>
          </w:p>
        </w:tc>
        <w:tc>
          <w:tcPr>
            <w:tcW w:w="709" w:type="dxa"/>
          </w:tcPr>
          <w:p w:rsidR="009D1DC8" w:rsidRPr="00BB415C" w:rsidRDefault="009D1DC8" w:rsidP="00C41325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Jun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10" w:type="dxa"/>
          </w:tcPr>
          <w:p w:rsidR="009D1DC8" w:rsidRPr="00BB415C" w:rsidRDefault="009D1DC8" w:rsidP="00C41325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Jul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9D1DC8" w:rsidRPr="00BB415C" w:rsidRDefault="009D1DC8" w:rsidP="00C41325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Ago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9D1DC8" w:rsidRPr="00BB415C" w:rsidRDefault="009D1DC8" w:rsidP="00B51370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Set/20</w:t>
            </w:r>
          </w:p>
        </w:tc>
        <w:tc>
          <w:tcPr>
            <w:tcW w:w="710" w:type="dxa"/>
          </w:tcPr>
          <w:p w:rsidR="009D1DC8" w:rsidRPr="00BB415C" w:rsidRDefault="009D1DC8" w:rsidP="00B51370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Out/20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tcBorders>
              <w:top w:val="single" w:sz="4" w:space="0" w:color="auto"/>
            </w:tcBorders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Custo médio da cesta básica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359,67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391,66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417,00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383,66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379,13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374,61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370,10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401,82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385,51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419,03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31,99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25,34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-33,34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-4,53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-4,51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-4,52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31,72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-16,30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33,51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8,89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6,47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-8,00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-1,18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-1,19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-1,21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8,57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-4,06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8,69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8,69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15,72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6,47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5,21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3,96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2,70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11,51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6,98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16,28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Custo mínimo da cesta básica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283,14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290,28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356,62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301,08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295,48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305,11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303,65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320,29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318,12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342,26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7,14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66,34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-55,54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-5,60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9,63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-1,46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16,65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-2,18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24,15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2,52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22,86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-15,57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-1,86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3,26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-0,48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5,48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-0,68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7,59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2,52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25,95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6,34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4,36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7,76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7,24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13,12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12,35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20,88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os custos médio e mínimo mensal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76,54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101,39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60,38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82,58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83,65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69,50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66,45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81,52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67,40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76,76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os custos médio e mínimo mensal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-21,28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-25,89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-14,48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-21,52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-22,06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-18,55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-17,95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-20,29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-17,48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-18,32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24,85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-41,01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22,20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1,07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-14,14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-3,05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15,07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-14,12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9,36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24,85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-40,45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36,77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1,29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-16,91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-4,39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22,69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-17,33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13,89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9D1DC8" w:rsidRPr="00BB415C" w:rsidRDefault="009D1DC8" w:rsidP="00C41325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CARNE</w:t>
            </w:r>
          </w:p>
        </w:tc>
        <w:tc>
          <w:tcPr>
            <w:tcW w:w="709" w:type="dxa"/>
            <w:vAlign w:val="center"/>
          </w:tcPr>
          <w:p w:rsidR="009D1DC8" w:rsidRPr="00BB415C" w:rsidRDefault="009D1DC8" w:rsidP="00C41325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Jan/20</w:t>
            </w:r>
          </w:p>
        </w:tc>
        <w:tc>
          <w:tcPr>
            <w:tcW w:w="709" w:type="dxa"/>
            <w:vAlign w:val="center"/>
          </w:tcPr>
          <w:p w:rsidR="009D1DC8" w:rsidRPr="00BB415C" w:rsidRDefault="009D1DC8" w:rsidP="00C41325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Fev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  <w:vAlign w:val="center"/>
          </w:tcPr>
          <w:p w:rsidR="009D1DC8" w:rsidRPr="00BB415C" w:rsidRDefault="009D1DC8" w:rsidP="00C41325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Mar/20</w:t>
            </w:r>
          </w:p>
        </w:tc>
        <w:tc>
          <w:tcPr>
            <w:tcW w:w="710" w:type="dxa"/>
          </w:tcPr>
          <w:p w:rsidR="009D1DC8" w:rsidRPr="00BB415C" w:rsidRDefault="009D1DC8" w:rsidP="00C41325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Abr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9D1DC8" w:rsidRPr="00BB415C" w:rsidRDefault="009D1DC8" w:rsidP="00C41325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Mai/20</w:t>
            </w:r>
          </w:p>
        </w:tc>
        <w:tc>
          <w:tcPr>
            <w:tcW w:w="709" w:type="dxa"/>
          </w:tcPr>
          <w:p w:rsidR="009D1DC8" w:rsidRPr="00BB415C" w:rsidRDefault="009D1DC8" w:rsidP="00C41325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Jun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10" w:type="dxa"/>
          </w:tcPr>
          <w:p w:rsidR="009D1DC8" w:rsidRPr="00BB415C" w:rsidRDefault="009D1DC8" w:rsidP="00C41325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Jul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9D1DC8" w:rsidRPr="00BB415C" w:rsidRDefault="009D1DC8" w:rsidP="00C41325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Ago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9D1DC8" w:rsidRPr="00BB415C" w:rsidRDefault="009D1DC8" w:rsidP="00B51370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Set/20</w:t>
            </w:r>
          </w:p>
        </w:tc>
        <w:tc>
          <w:tcPr>
            <w:tcW w:w="710" w:type="dxa"/>
          </w:tcPr>
          <w:p w:rsidR="009D1DC8" w:rsidRPr="00BB415C" w:rsidRDefault="009D1DC8" w:rsidP="00B51370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Out/20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Custo médio mensal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109,79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113,16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111,24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106,75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106,58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123,29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118,53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121,01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127,05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128,19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3,37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-1,93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-4,49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-0,17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16,72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-4,77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2,48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6,04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1,14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3,07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-1,70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-4,03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-0,16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15,69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-3,87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2,09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4,99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0,89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3,07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1,32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-2,77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-2,93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12,30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7,96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10,22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15,72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16,76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Custo em relação ao custo médio da Cesta Básica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30,53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28,89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26,68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27,82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28,11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32,91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32,03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30,12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32,96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30,59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-1,63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-2,22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1,15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0,29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4,80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-0,89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-1,91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2,84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-2,36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-5,35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-7,67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4,31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1,03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17,08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-2,69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-5,97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9,43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-7,17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-5,94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-13,16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-9,42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-8,48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7,15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4,26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-1,96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7,29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-0,41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Custo mínimo mensal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85,05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90,00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99,86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80,96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85,05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103,05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101,66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105,71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110,21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103,05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4,95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9,86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-18,90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4,10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18,00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-1,40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4,05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4,50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-7,16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5,82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10,95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-18,93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5,06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21,16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-1,35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3,98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4,26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-6,49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lastRenderedPageBreak/>
              <w:t>Variação acumulada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5,82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17,41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-4,81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21,16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19,52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24,29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29,58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21,16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os custos médio e mínimo mensal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24,74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23,16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11,38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25,79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21,53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20,24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16,87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15,30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16,85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25,14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os custos médio e mínimo mensal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-77,46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-79,53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-89,77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-75,84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-79,80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-83,58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-85,77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-87,35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-86,74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-80,39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-1,58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-11,78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14,41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-4,27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-1,28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-3,37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-1,57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1,54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8,29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-6,39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-50,87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126,65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-16,55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-5,95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-16,66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-9,30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10,08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49,23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Custo em relação ao salário mínimo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10,51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10,83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10,64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10,22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10,20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11,80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11,34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11,58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12,16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12,27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0,32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-0,18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-0,43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1,60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-0,46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0,24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0,58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0,11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3,07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-1,70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-4,03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-0,16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15,69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-3,87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2,09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4,99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0,89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3,07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1,32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-2,77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-2,93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12,30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7,96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10,22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15,72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16,76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Custo em relação ao salário mínimo líquido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11,42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11,77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11,57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11,11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11,09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12,83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12,33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12,59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13,22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13,34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0,35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-0,20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-0,47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1,74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-0,50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0,26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0,63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0,12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3,07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-1,67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-4,03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-0,16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15,69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-3,87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2,09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4,99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0,89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3,07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1,35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-2,74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-2,89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12,34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8,00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10,26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15,76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16,80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Preço médio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715823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24,40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25,15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24,72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23,72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23,68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27,40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26,34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26,89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28,23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28,49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0,75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-0,43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-1,00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3,72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-1,06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0,55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1,34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0,25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3,07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-1,70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-4,03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-0,16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15,69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-3,87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2,09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4,99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0,89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3,07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1,32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-2,77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-2,93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12,30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7,96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10,22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15,72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16,76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Maior preço coletado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29,00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29,90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29,90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27,50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26,90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29,99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28,99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29,99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30,99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35,99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Menor preço coletado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18,90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20,00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22,19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17,99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18,90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22,9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22,59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23,49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24,49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22,90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 maior e o menor preço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10,10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9,90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7,71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9,51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8,00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7,09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6,40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6,50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6,50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13,09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 maior e o menor preço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53,44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49,50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34,75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52,86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42,33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30,96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28,33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27,67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26,54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57,16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-0,20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-2,19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1,80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-1,51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-0,91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-0,69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0,10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6,59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-1,98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-22,12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23,35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-15,88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-11,38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-9,73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1,56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101,38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9D1DC8" w:rsidRPr="00BB415C" w:rsidRDefault="009D1DC8" w:rsidP="009D1DC8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LEITE</w:t>
            </w:r>
          </w:p>
        </w:tc>
        <w:tc>
          <w:tcPr>
            <w:tcW w:w="709" w:type="dxa"/>
            <w:vAlign w:val="center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Jan/20</w:t>
            </w:r>
          </w:p>
        </w:tc>
        <w:tc>
          <w:tcPr>
            <w:tcW w:w="709" w:type="dxa"/>
            <w:vAlign w:val="center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Fev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  <w:vAlign w:val="center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Mar/20</w:t>
            </w:r>
          </w:p>
        </w:tc>
        <w:tc>
          <w:tcPr>
            <w:tcW w:w="710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Abr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Mai/20</w:t>
            </w:r>
          </w:p>
        </w:tc>
        <w:tc>
          <w:tcPr>
            <w:tcW w:w="709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Jun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10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Jul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Ago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Set/20</w:t>
            </w:r>
          </w:p>
        </w:tc>
        <w:tc>
          <w:tcPr>
            <w:tcW w:w="710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Out/20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Custo médio mensal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20,91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22,46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22,85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25,92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24,02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22,23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26,58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28,00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28,55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28,63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1,55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0,38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3,07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-1,90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-1,79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4,36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1,42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0,55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0,08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7,41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1,71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13,45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-7,33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-7,46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19,60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5,34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1,96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0,28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7,41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9,24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23,94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14,85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6,28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27,11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33,90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36,52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36,91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Custo em relação ao custo médio da Cesta Básica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5,81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5,74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5,48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6,76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6,34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5,93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7,18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6,97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7,41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6,83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-0,26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1,28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-0,42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-0,40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1,25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-0,21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0,44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-0,57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-1,36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-4,47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23,31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-6,22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-6,35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21,06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-2,97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6,27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-7,74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-1,98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-6,36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15,46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8,28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1,41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22,76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19,11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26,58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16,78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Custo mínimo mensal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17,94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16,14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17,94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18,54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19,74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17,94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20,94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23,94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25,74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26,10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-1,80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1,80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0,60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1,20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-1,80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3,00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3,00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1,80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0,36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-10,03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11,15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3,34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6,47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-9,12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16,72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14,33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7,52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1,40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-10,03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3,35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10,04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16,73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33,45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43,48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45,49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os custos médio e mínimo mensal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2,97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6,32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4,91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7,38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4,28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4,29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5,64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4,06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2,81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2,53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os custos médio e mínimo mensal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-14,22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-28,15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-21,48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-28,47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-17,82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-19,29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-21,23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-14,51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-9,85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-8,84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3,35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-1,42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2,47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-3,10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1,36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-1,58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-1,25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-0,28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112,70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-22,40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50,41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-42,01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0,19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31,62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-27,99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-30,81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-9,96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Custo em relação ao salário mínimo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2,00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2,15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2,19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2,48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2,30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2,13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2,54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2,68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2,73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2,74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0,15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0,29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-0,18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-0,17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0,42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0,14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0,01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7,41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1,71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13,45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-7,33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-7,46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19,60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5,34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1,96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0,28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7,41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9,24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23,94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14,85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6,28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27,11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33,90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36,52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36,91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Custo em relação ao salário mínimo líquido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2,18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2,34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2,38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2,70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2,50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2,31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2,77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2,91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2,97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2,98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0,16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0,32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-0,20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-0,19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0,45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0,15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0,01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7,41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1,71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13,45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-7,33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-7,46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19,60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5,34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1,96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0,28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7,41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9,24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23,94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14,85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6,28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27,11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33,90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36,52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36,91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Preço médio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3,49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3,74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3,81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4,32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4,00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3,70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4,43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4,67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4,76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4,77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0,26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0,51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-0,32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-0,30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0,73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0,24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0,01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7,41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1,71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13,45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-7,33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-7,46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19,60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5,34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1,96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0,28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7,41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9,24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23,94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14,85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6,28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27,11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33,90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36,52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36,91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Maior preço coletado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4,39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5,00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5,39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5,95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4,99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4,29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5,39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5,25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5,25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5,25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Menor preço coletado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2,99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2,69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2,99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3,09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3,29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2,99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3,49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3,99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4,29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4,35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 maior e o menor preço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1,40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2,31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2,40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2,86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1,70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1,30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1,90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1,26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0,96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0,90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 maior e o menor preço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46,82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85,87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80,27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92,56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51,67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43,48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54,44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31,58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22,38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20,69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0,91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0,46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-1,16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-0,40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0,60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-0,64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-0,30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-0,06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65,00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3,90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19,17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-40,56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-23,53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46,15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-33,68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-23,81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-6,25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9D1DC8" w:rsidRPr="00BB415C" w:rsidRDefault="009D1DC8" w:rsidP="009D1DC8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FEIJÃO</w:t>
            </w:r>
          </w:p>
        </w:tc>
        <w:tc>
          <w:tcPr>
            <w:tcW w:w="709" w:type="dxa"/>
            <w:vAlign w:val="center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Jan/20</w:t>
            </w:r>
          </w:p>
        </w:tc>
        <w:tc>
          <w:tcPr>
            <w:tcW w:w="709" w:type="dxa"/>
            <w:vAlign w:val="center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Fev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  <w:vAlign w:val="center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Mar/20</w:t>
            </w:r>
          </w:p>
        </w:tc>
        <w:tc>
          <w:tcPr>
            <w:tcW w:w="710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Abr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Mai/20</w:t>
            </w:r>
          </w:p>
        </w:tc>
        <w:tc>
          <w:tcPr>
            <w:tcW w:w="709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Jun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10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Jul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Ago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Set/20</w:t>
            </w:r>
          </w:p>
        </w:tc>
        <w:tc>
          <w:tcPr>
            <w:tcW w:w="710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Out/20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Custo médio mensal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26,14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34,36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25,79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28,99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29,92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30,82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30,62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27,93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28,38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28,19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8,22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-8,57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3,20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0,93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0,90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-0,19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-2,69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0,45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-0,19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31,47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-24,94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12,41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3,21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2,99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-0,63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-8,79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1,61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-0,68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lastRenderedPageBreak/>
              <w:t>Variação acumulada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31,47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-1,32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10,92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14,48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17,91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17,16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6,86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8,59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7,85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Custo em relação ao custo médio da Cesta Básica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7,27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8,77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6,18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7,56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7,89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8,23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8,27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6,95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7,36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6,73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1,51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-2,59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1,37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0,34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0,33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-1,32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0,41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-0,63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20,73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-29,50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22,18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4,44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4,23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0,58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-15,99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5,91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-8,62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19,97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-15,43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3,33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7,92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12,49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13,14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-4,95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0,67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-8,01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Custo mínimo mensal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20,66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20,21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21,15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25,16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26,51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27,41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25,61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22,46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24,71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25,61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-0,45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0,95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4,01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1,35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0,90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-1,80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-3,15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2,25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0,90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-2,18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4,68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18,94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5,37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3,40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-6,57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-12,30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10,02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3,64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-2,18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2,40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21,78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28,32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32,68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23,96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8,71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19,61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23,96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os custos médio e mínimo mensal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5,48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14,16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4,64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3,84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3,42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3,41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5,02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5,48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3,68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2,58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os custos médio e mínimo mensal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-20,97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-41,20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-17,99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-13,23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-11,42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-11,07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-16,38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-19,60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-12,95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-9,16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8,67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-9,52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-0,80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-0,42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1,61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0,46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-1,80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-1,09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158,24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-67,22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-17,32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-10,97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-0,13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47,05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9,15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-32,88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-29,71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Custo em relação ao salário mínimo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2,50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3,29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2,47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2,77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2,86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2,95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2,93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2,67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2,72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2,70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0,79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-0,82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0,31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-0,26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-0,02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31,47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-24,94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12,41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3,21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2,99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-0,63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-8,79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1,61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-0,68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31,47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-1,32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10,92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14,48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17,91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17,16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6,86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8,59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7,85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Custo em relação ao salário mínimo líquido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2,72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3,57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2,68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3,02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3,11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3,21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3,19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2,91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2,95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2,93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0,86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-0,89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0,33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0,10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-0,28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-0,02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31,47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-24,94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12,41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3,21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2,99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-0,63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-8,79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1,61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-0,68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31,47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-1,32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10,92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14,48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17,91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17,16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6,86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8,59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7,85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Preço médio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5,84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7,64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5,73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6,44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6,65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6,85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6,80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6,21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6,31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6,26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1,79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-1,90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0,71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0,21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0,20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-0,60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0,10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-0,04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30,68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-24,94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12,41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3,21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2,99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-0,63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-8,79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1,61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-0,68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30,68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-1,92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10,26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13,79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17,20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16,46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6,22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7,93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7,20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Maior preço coletado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6,60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7,00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6,99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6,90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7,19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7,89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7,79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7,39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8,79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7,39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Menor preço coletado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4,59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4,49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4,70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5,59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5,89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6,09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5,69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4,99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5,49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5,69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 maior e o menor preço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2,01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2,51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2,29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1,31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1,30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1,80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2,10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2,40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3,30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1,70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 maior e o menor preço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43,79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55,90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48,72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23,43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22,07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29,56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36,91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48,10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60,11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29,88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12,11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-7,18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-25,29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-1,36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7,49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7,35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11,19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12,01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-30,23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24,88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-8,76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-42,79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-0,76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38,46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16,67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14,29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37,50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-48,48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9D1DC8" w:rsidRPr="00BB415C" w:rsidRDefault="009D1DC8" w:rsidP="009D1DC8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ARROZ</w:t>
            </w:r>
          </w:p>
        </w:tc>
        <w:tc>
          <w:tcPr>
            <w:tcW w:w="709" w:type="dxa"/>
            <w:vAlign w:val="center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Jan/20</w:t>
            </w:r>
          </w:p>
        </w:tc>
        <w:tc>
          <w:tcPr>
            <w:tcW w:w="709" w:type="dxa"/>
            <w:vAlign w:val="center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Fev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  <w:vAlign w:val="center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Mar/20</w:t>
            </w:r>
          </w:p>
        </w:tc>
        <w:tc>
          <w:tcPr>
            <w:tcW w:w="710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Abr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Mai/20</w:t>
            </w:r>
          </w:p>
        </w:tc>
        <w:tc>
          <w:tcPr>
            <w:tcW w:w="709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Jun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10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Jul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Ago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Set/20</w:t>
            </w:r>
          </w:p>
        </w:tc>
        <w:tc>
          <w:tcPr>
            <w:tcW w:w="710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Out/20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Custo médio mensal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9,96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10,47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11,37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12,38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13,09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11,77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12,59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14,05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15,39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16,35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0,51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0,90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1,01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0,72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-1,32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0,81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1,46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1,35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0,95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5,12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8,58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8,85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5,79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-10,10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6,91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11,61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9,58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6,19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5,12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14,14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24,23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31,42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18,15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26,32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40,99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54,50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64,06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Custo em relação ao custo médio da Cesta Básica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2,77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2,67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2,73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3,23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3,45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3,14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3,40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3,50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3,99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3,90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-0,10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0,50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0,23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-0,31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0,26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0,10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0,50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-3,47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1,98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18,31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7,05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-9,02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8,22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2,80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14,22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-2,30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-4,07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-2,17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15,74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23,90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12,73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21,99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25,41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43,24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39,94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Custo mínimo mensal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6,80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7,20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9,68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11,12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10,04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10,94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10,62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10,76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12,56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14,36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0,40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2,48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1,44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-1,08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0,90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-0,32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0,14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1,80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1,80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5,82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34,50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14,87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-9,71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8,96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-2,96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1,36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16,72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14,33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5,82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42,33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63,49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47,62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60,85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56,08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58,20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84,66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111,11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os custos médio e mínimo mensal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3,16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3,27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1,69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1,25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3,05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0,83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1,97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3,28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2,83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1,98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os custos médio e mínimo mensal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-31,71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-31,26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-14,84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-10,13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-23,30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-7,03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-15,62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-23,37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-18,38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-12,13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0,11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-1,59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-0,43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1,80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-2,22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1,14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1,32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-0,45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-0,85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3,61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-48,44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-25,71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143,25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-72,86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137,39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67,03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-13,82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-29,94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Custo em relação ao salário mínimo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0,95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1,00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1,09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1,18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1,25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1,13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1,20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1,34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1,47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1,56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0,10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-0,13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0,14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0,13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5,12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8,58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8,85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5,79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-10,10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6,91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11,61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9,58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6,19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5,12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14,14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24,23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31,42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18,15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26,32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40,99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54,50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64,06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Custo em relação ao salário mínimo líquido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1,04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1,09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1,18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1,29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1,36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1,22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1,31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1,46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1,60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1,70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0,10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-0,14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0,15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0,14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0,10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5,12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8,58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8,85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5,79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-10,10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6,91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11,61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9,58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6,19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5,12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14,14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24,23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31,42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18,15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26,32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40,99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54,50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64,06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Preço médio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2,77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2,91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3,16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3,44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3,64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3,27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3,50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3,90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4,28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4,54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0,14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0,25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0,28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0,20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-0,37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0,23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0,41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0,37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0,26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5,12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8,58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8,85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5,79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-10,10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6,91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11,61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9,58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6,19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5,12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14,14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24,23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31,42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18,15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26,32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40,99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54,50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64,06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Maior preço coletado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3,30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3,45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3,85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3,85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4,99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3,69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3,98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4,99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6,19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5,39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Menor preço coletado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1,89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2,00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2,69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3,09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2,79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3,04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2,95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2,99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3,49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3,99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lastRenderedPageBreak/>
              <w:t>Diferença entre o maior e o menor preço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1,41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1,45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1,16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0,76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2,20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0,65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1,03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2,00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2,70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1,40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 maior e o menor preço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74,60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72,50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43,12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24,60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78,85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21,38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34,92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66,89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77,36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35,09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-0,29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-0,40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1,44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-1,55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0,38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0,97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0,70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-1,30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2,84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-20,00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-34,48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189,47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-70,45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58,46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94,17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35,00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-48,15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9D1DC8" w:rsidRPr="00BB415C" w:rsidRDefault="009D1DC8" w:rsidP="009D1DC8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FARINHA</w:t>
            </w:r>
          </w:p>
        </w:tc>
        <w:tc>
          <w:tcPr>
            <w:tcW w:w="709" w:type="dxa"/>
            <w:vAlign w:val="center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Jan/20</w:t>
            </w:r>
          </w:p>
        </w:tc>
        <w:tc>
          <w:tcPr>
            <w:tcW w:w="709" w:type="dxa"/>
            <w:vAlign w:val="center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Fev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  <w:vAlign w:val="center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Mar/20</w:t>
            </w:r>
          </w:p>
        </w:tc>
        <w:tc>
          <w:tcPr>
            <w:tcW w:w="710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Abr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Mai/20</w:t>
            </w:r>
          </w:p>
        </w:tc>
        <w:tc>
          <w:tcPr>
            <w:tcW w:w="709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Jun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10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Jul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Ago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Set/20</w:t>
            </w:r>
          </w:p>
        </w:tc>
        <w:tc>
          <w:tcPr>
            <w:tcW w:w="710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Out/20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Custo médio mensal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11,46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11,41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9,99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12,15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12,89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12,17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13,01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14,10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11,02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12,99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-1,41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2,16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0,74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-0,73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0,85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1,09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-3,08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1,97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-0,50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-12,38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21,59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6,11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-5,64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6,96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8,39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-21,86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17,83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-0,50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-12,82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6,01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12,48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6,13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13,53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23,05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-3,86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13,29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Custo em relação ao custo médio da Cesta Básica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3,19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2,91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2,40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3,17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3,40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3,25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3,52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3,51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2,86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3,10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-0,28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-0,52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0,77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0,23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-0,15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0,27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-0,65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0,24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-8,63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-17,70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32,16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7,38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-4,51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8,27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-0,17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-18,56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8,41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-9,20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-25,28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-1,24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6,04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1,26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9,64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9,45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-10,86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-3,37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Custo mínimo mensal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6,57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6,00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8,25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7,95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8,67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8,07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8,97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9,27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8,91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8,85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-0,57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2,25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-0,30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0,72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-0,60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0,90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0,30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-0,36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-0,06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-8,68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37,50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-3,64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9,06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-6,92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11,15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3,34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-3,88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-0,67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-8,68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25,57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21,00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31,96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22,83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36,52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41,09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35,61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34,70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os custos médio e mínimo mensal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4,89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5,41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1,74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4,20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4,22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4,10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4,04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4,83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2,11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4,14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os custos médio e mínimo mensal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-42,69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-47,39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-17,44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-34,57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-32,76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-33,67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-31,07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-34,28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-19,15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-31,85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0,51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-3,66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2,46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-0,13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0,79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-2,72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2,03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10,47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-67,75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140,99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0,53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-3,02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-1,29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19,58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-56,34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95,94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Custo em relação ao salário mínimo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1,10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1,09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0,96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1,16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1,23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1,16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1,25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1,35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1,05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1,24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-0,14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0,21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-0,07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0,10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-0,30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0,19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-0,50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-12,38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21,59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6,11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-5,64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6,96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8,39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-21,86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17,83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-0,50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-12,82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6,01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12,48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6,13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13,53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23,05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-3,86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13,29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Custo em relação ao salário mínimo líquido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1,19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1,19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1,04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1,26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1,34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1,27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1,35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1,47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1,15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1,35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-0,15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0,22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0,11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-0,32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0,20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-0,50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-12,38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21,59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6,11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-5,64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6,96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8,39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-21,86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17,83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-0,50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-12,82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6,01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12,48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6,13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13,53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23,05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-3,86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13,29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Preço médio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3,82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3,80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3,33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4,05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4,48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4,13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4,32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4,56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3,45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4,16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-0,47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0,72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0,43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-0,34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0,19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0,24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-1,11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0,71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-0,50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-12,38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21,59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10,52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-7,64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4,48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5,51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-24,34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20,55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-0,50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-12,82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6,01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17,16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8,21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13,06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19,29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-9,74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8,80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Maior preço coletado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6,00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6,00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4,29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5,49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6,57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5,49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6,65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5,91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5,29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6,99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Menor preço coletado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2,19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2,00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2,75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2,65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2,89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2,69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2,99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3,09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2,97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2,95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 maior e o menor preço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3,81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4,00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1,54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2,84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3,68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2,80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3,66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2,82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2,32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4,04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 maior e o menor preço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125,10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200,00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56,00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107,17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127,34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104,09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122,41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91,26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78,11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136,95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0,19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-2,46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1,30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0,84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-0,88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0,86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-0,84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-0,50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1,72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-27,26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-61,50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84,42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29,58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-23,91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30,71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-22,95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-17,73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74,14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9D1DC8" w:rsidRPr="00BB415C" w:rsidRDefault="009D1DC8" w:rsidP="009D1DC8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TOMATE</w:t>
            </w:r>
          </w:p>
        </w:tc>
        <w:tc>
          <w:tcPr>
            <w:tcW w:w="709" w:type="dxa"/>
            <w:vAlign w:val="center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Jan/20</w:t>
            </w:r>
          </w:p>
        </w:tc>
        <w:tc>
          <w:tcPr>
            <w:tcW w:w="709" w:type="dxa"/>
            <w:vAlign w:val="center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Fev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  <w:vAlign w:val="center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Mar/20</w:t>
            </w:r>
          </w:p>
        </w:tc>
        <w:tc>
          <w:tcPr>
            <w:tcW w:w="710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Abr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Mai/20</w:t>
            </w:r>
          </w:p>
        </w:tc>
        <w:tc>
          <w:tcPr>
            <w:tcW w:w="709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Jun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10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Jul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Ago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Set/20</w:t>
            </w:r>
          </w:p>
        </w:tc>
        <w:tc>
          <w:tcPr>
            <w:tcW w:w="710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Out/20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Custo médio mensal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52,65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69,20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95,72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66,80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60,66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49,44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41,70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58,71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43,97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67,13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16,55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26,52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-28,93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-6,13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-11,22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-7,74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17,01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-14,74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23,16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31,43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38,32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-30,22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-9,18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-18,50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-15,66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40,79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-25,11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52,67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31,43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81,80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26,86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15,21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-6,10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-20,80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11,51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-16,49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27,49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Custo em relação ao custo médio da Cesta Básica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14,64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17,67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22,95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17,41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16,00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13,20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11,27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14,61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11,41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16,02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3,03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5,29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-5,54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-1,41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-2,80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-1,93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3,34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-3,21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4,62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20,69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29,92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-24,15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-8,10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-17,51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-14,63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29,68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-21,94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40,46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19,93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55,81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18,18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8,61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-10,42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-23,52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-0,82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-22,58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8,74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Custo mínimo mensal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41,88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47,88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83,88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53,88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46,20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37,08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22,68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39,00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29,88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47,88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6,00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36,00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-30,00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-7,68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-9,12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-14,40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16,32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-9,12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18,00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14,33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75,19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-35,77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-14,25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-19,74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-38,83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71,96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-23,38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60,24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14,33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100,29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28,66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10,32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-11,46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-45,84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-6,87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-28,65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14,33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os custos médio e mínimo mensal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10,77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21,32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11,84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12,92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14,46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12,36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19,02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19,71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14,09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19,25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os custos médio e mínimo mensal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-20,46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-30,81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-12,37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-19,34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-23,84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-25,00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-45,61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-33,57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-32,04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-28,67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10,55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-9,48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1,08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1,55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-2,10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6,66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0,69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-5,62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5,16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97,90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-44,47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9,08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11,96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-14,52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53,88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3,63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-28,52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36,63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Custo em relação ao salário mínimo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5,04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6,62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9,16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6,39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5,80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4,73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3,99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5,62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4,21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6,42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1,58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2,54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-2,77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-0,59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-1,07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-0,74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1,63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-1,41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2,22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31,43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38,32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-30,22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-9,18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-18,50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-15,66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40,79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-25,11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52,67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31,43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81,80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26,86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15,21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-6,10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-20,80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11,51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-16,49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27,49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Custo em relação ao salário mínimo líquido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5,48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7,20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9,96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6,95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6,31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5,14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4,34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6,11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4,57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6,98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1,72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2,76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-3,01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-0,64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-1,17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-0,81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1,77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-1,53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2,41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lastRenderedPageBreak/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31,43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38,32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-30,22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-9,18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-18,50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-15,66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40,79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-25,11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52,67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31,43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81,80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26,86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15,21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-6,10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-20,80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11,51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-16,49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27,49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Preço médio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4,39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5,77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7,98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5,57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5,06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3,30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2,78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3,91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3,66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5,59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1,38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2,21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-2,41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-0,51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-1,76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-0,52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1,13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-0,25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1,93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31,43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38,32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-30,22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-9,18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-34,80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-15,66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40,79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-6,39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52,67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31,43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81,80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26,86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15,21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-24,88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-36,64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-10,79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-16,49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27,49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Maior preço coletado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5,00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7,00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8,49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7,29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7,29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3,99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3,49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5,09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4,49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6,49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Menor preço coletado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3,49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3,99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6,99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4,49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3,85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3,09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1,89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3,25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2,49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3,99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 maior e o menor preço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1,51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3,01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1,50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2,80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3,44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0,90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1,60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1,84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2,00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2,50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 maior e o menor preço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43,27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75,44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21,46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62,36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89,35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29,13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84,66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56,62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80,32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62,66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32,17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-53,98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40,90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26,99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-60,22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55,53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-28,04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23,71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-17,66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99,34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-50,17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86,67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22,86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-73,84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77,78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15,00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8,70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25,00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9D1DC8" w:rsidRPr="00BB415C" w:rsidRDefault="009D1DC8" w:rsidP="009D1DC8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PÃO FRANCÊS</w:t>
            </w:r>
          </w:p>
        </w:tc>
        <w:tc>
          <w:tcPr>
            <w:tcW w:w="709" w:type="dxa"/>
            <w:vAlign w:val="center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Jan/20</w:t>
            </w:r>
          </w:p>
        </w:tc>
        <w:tc>
          <w:tcPr>
            <w:tcW w:w="709" w:type="dxa"/>
            <w:vAlign w:val="center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Fev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  <w:vAlign w:val="center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Mar/20</w:t>
            </w:r>
          </w:p>
        </w:tc>
        <w:tc>
          <w:tcPr>
            <w:tcW w:w="710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Abr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Mai/20</w:t>
            </w:r>
          </w:p>
        </w:tc>
        <w:tc>
          <w:tcPr>
            <w:tcW w:w="709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Jun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10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Jul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Ago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Set/20</w:t>
            </w:r>
          </w:p>
        </w:tc>
        <w:tc>
          <w:tcPr>
            <w:tcW w:w="710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Out/20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Custo médio mensal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56,09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56,78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53,70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56,78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57,57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59,82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59,51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63,23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63,23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60,70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0,70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-3,08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3,08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0,79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2,25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-0,31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3,72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-2,53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1,24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-5,42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5,74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1,39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3,91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-0,52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6,25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-4,00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1,24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-4,25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1,24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2,65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6,66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6,10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12,74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12,74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8,22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Custo em relação ao custo médio da Cesta Básica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15,59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14,50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12,88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14,80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15,18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15,97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16,08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15,74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16,40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14,49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-1,10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-1,62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1,92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0,39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0,78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0,11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-0,34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0,67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-1,92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-7,03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-11,17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14,92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2,60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5,16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0,69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-2,14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4,23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-11,68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-7,61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-17,93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-5,68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-3,23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1,77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2,47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0,28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4,52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-7,69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Custo mínimo mensal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48,00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48,00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48,00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48,00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48,00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59,40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59,40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54,00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54,00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54,00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11,40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-5,40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23,75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-9,09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23,75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23,75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12,50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12,50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12,50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os custos médio e mínimo mensal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8,09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8,78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5,70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8,78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9,57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0,42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0,11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9,23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9,23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6,70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os custos médio e mínimo mensal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-14,42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-15,46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-10,61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-15,46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-16,62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-0,70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-0,18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-14,59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-14,59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-11,03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0,70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-3,08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3,08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0,79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-9,15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-0,31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9,12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-2,53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8,60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-35,08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54,04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9,00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-95,61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-74,29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</w:t>
            </w:r>
            <w:r w:rsidR="004656A1"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.</w:t>
            </w: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444,44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-27,44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Custo em relação ao salário mínimo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5,37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5,43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5,14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5,43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5,51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5,72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5,69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6,05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6,05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5,81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-0,29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0,29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0,22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0,36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-0,24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1,24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-5,42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5,74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1,39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3,91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-0,52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6,25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-4,00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1,24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-4,25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1,24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2,65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6,66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6,10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12,74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12,74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8,22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Custo em relação ao salário mínimo líquido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5,83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5,91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5,59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5,91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5,99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6,22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6,19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6,58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6,58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6,31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-0,32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0,32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0,08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0,23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0,39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-0,26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1,24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-5,42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5,74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1,39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3,91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-0,52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6,25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-4,00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1,24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-4,25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1,24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2,65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6,66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6,10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12,74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12,74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8,22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Preço médio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7,10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9,46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8,95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9,46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9,60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9,97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9,92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10,54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10,54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10,12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2,37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-0,51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0,51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0,13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0,38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0,62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-0,42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33,33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-5,42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5,74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1,39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3,91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-0,52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6,25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-4,00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33,33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26,10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33,33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35,19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40,47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39,74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48,47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48,47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42,53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Maior preço coletado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10,49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10,49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9,90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10,49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10,49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10,00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9,99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12,90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12,90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10,99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Menor preço coletado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8,00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8,00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8,00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8,00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8,00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9,9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9,9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9,00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9,00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9,00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 maior e o menor preço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2,49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2,49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1,90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2,49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2,49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0,10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3,90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3,90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1,99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 maior e o menor preço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31,13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31,13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23,75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31,13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31,13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1,01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0,91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43,33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43,33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22,11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-0,59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0,59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-2,39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3,81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-1,91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F0AD1" w:rsidRPr="00BB415C" w:rsidRDefault="009F0AD1" w:rsidP="009F0AD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-23,69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31,05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-95,98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-10,00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4.233,33</w:t>
            </w:r>
          </w:p>
        </w:tc>
        <w:tc>
          <w:tcPr>
            <w:tcW w:w="709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9F0AD1" w:rsidRPr="00BB415C" w:rsidRDefault="009F0AD1" w:rsidP="009F0AD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-48,97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9D1DC8" w:rsidRPr="00BB415C" w:rsidRDefault="009D1DC8" w:rsidP="009D1DC8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CAFÉ EM PÓ</w:t>
            </w:r>
          </w:p>
        </w:tc>
        <w:tc>
          <w:tcPr>
            <w:tcW w:w="709" w:type="dxa"/>
            <w:vAlign w:val="center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Jan/20</w:t>
            </w:r>
          </w:p>
        </w:tc>
        <w:tc>
          <w:tcPr>
            <w:tcW w:w="709" w:type="dxa"/>
            <w:vAlign w:val="center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Fev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  <w:vAlign w:val="center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Mar/20</w:t>
            </w:r>
          </w:p>
        </w:tc>
        <w:tc>
          <w:tcPr>
            <w:tcW w:w="710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Abr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Mai/20</w:t>
            </w:r>
          </w:p>
        </w:tc>
        <w:tc>
          <w:tcPr>
            <w:tcW w:w="709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Jun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10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Jul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Ago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Set/20</w:t>
            </w:r>
          </w:p>
        </w:tc>
        <w:tc>
          <w:tcPr>
            <w:tcW w:w="710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Out/20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Custo médio mensal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4,88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5,08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4,65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4,69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4,60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4,42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4,40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4,38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4,52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4,58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0,20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-0,43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-0,10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-0,17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0,15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0,06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4,16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-8,43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0,85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-2,09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-3,79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-0,49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-0,55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3,36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1,26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39,92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28,13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29,21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26,51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21,71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21,12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20,46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24,51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26,07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Custo em relação ao custo médio da Cesta Básica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1,36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1,30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1,12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1,22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1,21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1,18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1,19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1,09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1,17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1,09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-0,18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0,11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-0,03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-0,10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0,08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-0,08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-4,34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-13,99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9,61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-0,92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-2,64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0,73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-8,40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7,73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-6,84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27,69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9,83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20,38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19,27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16,13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16,97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7,15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15,44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7,54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Custo mínimo mensal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2,40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3,90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3,47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3,90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3,00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4,19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3,71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3,59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4,14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4,19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1,50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-0,43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0,43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-0,90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1,19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-0,48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-0,12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0,55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0,05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62,50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-11,08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12,46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-23,08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39,60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-11,46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-3,24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15,38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1,16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-7,14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-17,43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-7,14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-28,57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-0,28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-11,71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-14,57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-1,43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-0,28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os custos médio e mínimo mensal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2,48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1,18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1,19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0,79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1,60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0,23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0,69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0,79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0,38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0,39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os custos médio e mínimo mensal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-50,82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-23,27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-25,49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-16,92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-34,73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-5,28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-15,73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-18,01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-8,47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-8,56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lastRenderedPageBreak/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-1,30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-0,39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0,80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-1,36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0,46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0,10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-0,40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0,01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-52,30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0,31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-33,09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101,01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-85,36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196,23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13,87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-51,37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2,30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Custo em relação ao salário mínimo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0,47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0,49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0,45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0,45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0,44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0,42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0,42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0,42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0,43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0,44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-0,04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-0,02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0,01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0,01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4,16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-8,43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0,85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-2,09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-3,79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-0,49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-0,55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3,36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1,26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39,92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28,13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29,21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26,51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21,71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21,12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20,46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24,51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26,07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Custo em relação ao salário mínimo líquido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0,51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0,53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0,48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0,49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0,48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0,46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0,46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0,46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0,47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0,48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-0,04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-0,02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0,02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0,01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4,16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-8,43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0,85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-2,09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-3,79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-0,49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-0,55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3,36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1,26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39,92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28,13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29,21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26,51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21,71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21,12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20,46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24,51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26,07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Preço médio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4,07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4,24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3,88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3,91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4,69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3,68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3,67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3,65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3,77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3,82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0,17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-0,36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0,03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0,78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-1,01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0,12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0,05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4,16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-8,43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0,85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20,00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-21,50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-0,49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-0,55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3,36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1,26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16,37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6,56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7,46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28,96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1,23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0,73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0,18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3,55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4,85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Maior preço coletado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5,00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5,00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4,89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4,59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4,49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3,99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4,08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4,05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4,49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4,69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Menor preço coletado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2,00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3,25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2,89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3,25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3,49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3,09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2,99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3,45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3,49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 maior e o menor preço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3,00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1,75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2,00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1,34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1,99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0,50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0,99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1,06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1,04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1,20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 maior e o menor preço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150,00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53,85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69,20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41,23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79,60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14,33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32,04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35,45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30,14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34,38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-1,25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0,25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-0,66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0,65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-1,49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0,49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-0,02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0,16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-41,67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14,29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-33,00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48,51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-74,87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98,00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7,07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-1,89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15,38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9D1DC8" w:rsidRPr="00BB415C" w:rsidRDefault="009D1DC8" w:rsidP="009D1DC8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BANANA</w:t>
            </w:r>
          </w:p>
        </w:tc>
        <w:tc>
          <w:tcPr>
            <w:tcW w:w="709" w:type="dxa"/>
            <w:vAlign w:val="center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Jan/20</w:t>
            </w:r>
          </w:p>
        </w:tc>
        <w:tc>
          <w:tcPr>
            <w:tcW w:w="709" w:type="dxa"/>
            <w:vAlign w:val="center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Fev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  <w:vAlign w:val="center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Mar/20</w:t>
            </w:r>
          </w:p>
        </w:tc>
        <w:tc>
          <w:tcPr>
            <w:tcW w:w="710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Abr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Mai/20</w:t>
            </w:r>
          </w:p>
        </w:tc>
        <w:tc>
          <w:tcPr>
            <w:tcW w:w="709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Jun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10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Jul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Ago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Set/20</w:t>
            </w:r>
          </w:p>
        </w:tc>
        <w:tc>
          <w:tcPr>
            <w:tcW w:w="710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Out/20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Custo médio mensal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29,34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31,30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38,16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30,33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30,31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26,37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24,86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30,47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22,70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30,67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1,96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6,86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-7,83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-3,94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-1,51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5,62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-7,78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7,97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6,68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21,93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-20,52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-13,00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-5,73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22,59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-25,52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35,13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6,68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30,08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3,39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3,33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-10,11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-15,27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3,88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-22,63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4,55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Custo em relação ao custo médio da Cesta Básica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8,16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7,99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9,15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7,91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8,00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7,04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6,72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7,58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5,89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7,32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-0,17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1,16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-1,25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-0,96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-0,32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0,87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-1,70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1,43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-2,03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14,52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-13,61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1,14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-11,96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-4,58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12,91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-22,37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24,32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-2,65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11,49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-3,69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-2,59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-14,24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-18,17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-7,60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-28,27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-10,82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Custo mínimo mensal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22,41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22,41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26,91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17,91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18,81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8,91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22,41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20,61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17,01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24,21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4,50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-9,00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0,90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-9,90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13,50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-1,80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-3,60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7,20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20,08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-33,44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5,03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-52,63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151,52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-8,03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-17,47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42,33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20,08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-20,08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-16,06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-60,24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-8,03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-24,10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8,03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os custos médio e mínimo mensal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6,93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8,89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11,25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12,42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11,50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17,46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2,45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9,86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5,69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6,46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os custos médio e mínimo mensal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-23,61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-28,39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-29,48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-40,95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-37,95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-66,21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-9,85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-32,37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-25,06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-21,07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1,96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2,36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1,17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-0,92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5,96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-15,01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7,42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-4,18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0,77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28,30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26,60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10,40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-7,39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51,80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-85,98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302,94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-42,34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13,61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Custo em relação ao salário mínimo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2,81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2,99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3,65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2,90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2,90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2,52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2,38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2,92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2,17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2,94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0,19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0,66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-0,75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-0,38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-0,14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0,54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-0,74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0,76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6,68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21,93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-20,52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-13,00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-5,73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22,59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-25,52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35,13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6,68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30,08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3,39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3,33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-10,11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-15,27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3,88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-22,63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4,55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Custo em relação ao salário mínimo líquido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3,05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3,26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3,97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3,15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3,15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2,74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2,59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3,17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2,36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3,19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0,20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0,71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-0,81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-0,41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-0,16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0,58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-0,81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0,83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6,68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21,93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-20,52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-13,00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-5,73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22,59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-25,52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35,13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6,68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30,08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3,39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3,33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-10,11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-15,27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3,88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-22,63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4,55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Preço médio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3,52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3,74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4,24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3,37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3,37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2,93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2,76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3,39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2,52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3,41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0,22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0,50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-0,87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-0,44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-0,17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0,62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-0,86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0,89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6,34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13,25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-20,52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-13,00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-5,73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22,59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-25,52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35,13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6,34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20,43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-4,28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-4,34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-16,78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-21,55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-3,83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-28,37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-3,20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Maior preço coletado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5,00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5,49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5,49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4,45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5,49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5,49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3,49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5,49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3,39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5,49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Menor preço coletado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2,49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2,49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2,99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1,99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2,09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0,99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2,49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2,29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1,89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2,69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 maior e o menor preço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2,51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3,00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2,50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2,46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3,40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4,50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1,00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3,20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1,50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2,80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 maior e o menor preço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100,80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120,48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83,61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123,62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162,68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454,55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40,16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139,74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79,37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104,09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0,49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-0,50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0,94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1,10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-3,50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2,20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-1,70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1,30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19,52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-16,67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-1,60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38,21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32,35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-77,78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220,00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-53,13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86,67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9D1DC8" w:rsidRPr="00BB415C" w:rsidRDefault="009D1DC8" w:rsidP="009D1DC8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AÇÚCAR</w:t>
            </w:r>
          </w:p>
        </w:tc>
        <w:tc>
          <w:tcPr>
            <w:tcW w:w="709" w:type="dxa"/>
            <w:vAlign w:val="center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Jan/20</w:t>
            </w:r>
          </w:p>
        </w:tc>
        <w:tc>
          <w:tcPr>
            <w:tcW w:w="709" w:type="dxa"/>
            <w:vAlign w:val="center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Fev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  <w:vAlign w:val="center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Mar/20</w:t>
            </w:r>
          </w:p>
        </w:tc>
        <w:tc>
          <w:tcPr>
            <w:tcW w:w="710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Abr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Mai/20</w:t>
            </w:r>
          </w:p>
        </w:tc>
        <w:tc>
          <w:tcPr>
            <w:tcW w:w="709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Jun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10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Jul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Ago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Set/20</w:t>
            </w:r>
          </w:p>
        </w:tc>
        <w:tc>
          <w:tcPr>
            <w:tcW w:w="710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Out/20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Custo médio mensal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7,13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7,25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7,51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8,10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7,87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6,76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7,36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7,85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7,37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7,62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0,12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0,26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0,59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-0,23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-1,12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0,60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0,49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-0,48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0,25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1,68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3,57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7,85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-2,78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-14,18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8,88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6,72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-6,14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3,39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1,68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5,31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13,57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10,41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-5,24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3,17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10,10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3,34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6,85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Custo em relação ao custo médio da Cesta Básica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1,98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1,85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1,80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2,11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2,08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1,80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1,99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1,95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1,91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1,82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-0,13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-0,05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0,31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-0,03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-0,27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0,18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-0,03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-0,04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lastRenderedPageBreak/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-6,63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-2,72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17,22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-1,62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-13,14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10,21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-1,71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-2,17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-4,88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-7,21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-9,74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5,81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4,09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-9,59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-0,36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-2,06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-4,19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-8,86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Custo mínimo mensal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6,45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6,45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6,87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6,87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6,57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6,45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6,27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6,87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6,57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7,05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0,42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-0,30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-0,12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-0,18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0,60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-0,30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0,48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6,51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-4,37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-1,83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-2,79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9,57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-4,37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7,31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6,51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6,51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1,86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-2,79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6,51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1,86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9,30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os custos médio e mínimo mensal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0,68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0,80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0,64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1,23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1,30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0,31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1,09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0,98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0,80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0,57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os custos médio e mínimo mensal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-9,54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-11,03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-8,50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-15,16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-16,54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-4,53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-14,76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-12,48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-10,83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-7,46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0,12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-0,16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0,59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-1,00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0,78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-0,11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-0,18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-0,23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17,58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-20,16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92,30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6,07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-76,50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254,90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-9,76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-18,57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-28,82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Custo em relação ao salário mínimo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0,68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0,69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0,72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0,77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0,75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0,65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0,70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0,75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0,71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0,73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0,02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-0,11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-0,05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0,02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1,68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3,57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7,85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-2,78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-14,18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8,88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6,72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-6,14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3,39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1,68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5,31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13,57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10,41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-5,24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3,17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10,10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3,34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6,85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Custo em relação ao salário mínimo líquido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0,74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0,75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0,78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0,84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0,82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0,70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0,77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0,82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0,77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0,79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0,03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-0,12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-0,05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0,03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1,68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3,57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7,85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-2,78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-14,18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8,88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6,72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-6,14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3,39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1,68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5,31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13,57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10,41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-5,24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3,17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10,10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3,34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6,85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Preço médio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2,38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2,42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2,50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2,70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2,62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2,25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2,45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2,62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2,46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2,54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0,09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0,20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-0,37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0,20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0,16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-0,16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0,08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1,68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3,57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7,85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-2,78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-14,18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8,88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6,72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-6,14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3,39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1,68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5,31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13,57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10,41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-5,24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3,17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10,10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3,34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6,85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Maior preço coletado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3,29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2,90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2,90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4,49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4,29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2,9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2,55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3,59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2,65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3,29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Menor preço coletado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2,15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2,15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2,29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2,29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2,19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2,15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2,09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2,29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2,19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2,35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 maior e o menor preço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1,14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0,75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0,61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2,20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2,10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0,75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0,46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1,30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0,46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0,94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 maior e o menor preço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53,02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34,88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26,64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96,07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95,89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34,88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22,01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56,77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21,00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40,00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-0,39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-0,14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1,59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-0,10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-1,35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-0,29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0,84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-0,84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0,48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-34,21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-18,67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260,66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-4,55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-64,29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-38,67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182,61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-64,62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104,35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9D1DC8" w:rsidRPr="00BB415C" w:rsidRDefault="009D1DC8" w:rsidP="009D1DC8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ÓLEO/BANHA</w:t>
            </w:r>
          </w:p>
        </w:tc>
        <w:tc>
          <w:tcPr>
            <w:tcW w:w="709" w:type="dxa"/>
            <w:vAlign w:val="center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Jan/20</w:t>
            </w:r>
          </w:p>
        </w:tc>
        <w:tc>
          <w:tcPr>
            <w:tcW w:w="709" w:type="dxa"/>
            <w:vAlign w:val="center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Fev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  <w:vAlign w:val="center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Mar/20</w:t>
            </w:r>
          </w:p>
        </w:tc>
        <w:tc>
          <w:tcPr>
            <w:tcW w:w="710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Abr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Mai/20</w:t>
            </w:r>
          </w:p>
        </w:tc>
        <w:tc>
          <w:tcPr>
            <w:tcW w:w="709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Jun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10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Jul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Ago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Set/20</w:t>
            </w:r>
          </w:p>
        </w:tc>
        <w:tc>
          <w:tcPr>
            <w:tcW w:w="710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Out/20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Custo médio mensal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4,20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4,23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3,96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4,02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3,89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3,53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3,83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4,95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5,72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6,70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0,03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-0,27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-0,12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-0,37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0,31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1,12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0,77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0,97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0,81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-6,44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1,39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-3,04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-9,42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8,74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29,19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15,55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16,95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0,81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-5,68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-4,37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-7,28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-16,02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-8,67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17,99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36,33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59,44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Custo em relação ao custo médio da Cesta Básica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1,17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1,08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0,95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1,05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1,03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0,94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1,04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1,23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1,48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1,60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-0,13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0,10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-0,09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0,20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0,25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0,11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-7,43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-12,12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10,20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-1,88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-8,33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10,07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18,99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20,44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7,60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-8,01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-19,16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-10,92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-12,59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-19,87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-11,81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4,94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26,39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35,99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Custo mínimo mensal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3,54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2,74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3,63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3,86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3,54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3,90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2,65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4,61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3,54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6,12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-0,80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0,89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0,23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-0,32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0,36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-1,24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1,95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-1,07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2,57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-22,56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32,36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6,36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-8,28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10,03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-31,89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73,58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-23,12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72,68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-22,86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2,10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8,60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-0,39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9,59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-25,36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29,57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-0,39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72,00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os custos médio e mínimo mensal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0,66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1,49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0,33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0,15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0,35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-0,37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1,18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0,35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2,18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0,58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os custos médio e mínimo mensal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-15,67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-35,21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-8,34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-3,85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-9,04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10,49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-30,80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-7,02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-38,14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-8,66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0,83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-1,16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-0,18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0,20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-0,72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1,55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-0,83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1,84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-1,60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126,58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-77,84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-53,21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127,75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-205,04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-419,36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-70,54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527,55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-73,44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Custo em relação ao salário mínimo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0,40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0,41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0,38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0,38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0,37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0,34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0,37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0,47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0,55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0,64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-0,03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-0,04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0,03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0,11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0,07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0,81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-6,44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1,39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-3,04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-9,42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8,74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29,19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15,55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16,95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0,81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-5,68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-4,37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-7,28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-16,02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-8,67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17,99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36,33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59,44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Custo em relação ao salário mínimo líquido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0,44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0,44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0,41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0,42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0,40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0,37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0,40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0,52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0,60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0,70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-0,03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-0,04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0,03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0,12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0,08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0,10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0,81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-6,44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1,39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-3,04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-9,42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8,74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29,19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15,55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16,95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0,81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-5,68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-4,37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-7,28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-16,02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-8,67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17,99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36,33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59,44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Preço médio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4,73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4,77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4,46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4,52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4,39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3,97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4,32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5,58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6,45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7,54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-0,31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-0,14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-0,41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0,35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1,26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0,87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1,09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0,81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-6,44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1,39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-3,04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-9,42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8,74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29,19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15,55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16,95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0,81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-5,68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-4,37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-7,28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-16,02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-8,67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17,99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36,33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59,44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6B38F5" w:rsidRPr="00BB415C" w:rsidRDefault="006B38F5" w:rsidP="006B38F5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Maior preço coletado</w:t>
            </w:r>
          </w:p>
        </w:tc>
        <w:tc>
          <w:tcPr>
            <w:tcW w:w="709" w:type="dxa"/>
            <w:vAlign w:val="bottom"/>
          </w:tcPr>
          <w:p w:rsidR="006B38F5" w:rsidRPr="00BB415C" w:rsidRDefault="006B38F5" w:rsidP="006B38F5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7,05</w:t>
            </w:r>
          </w:p>
        </w:tc>
        <w:tc>
          <w:tcPr>
            <w:tcW w:w="709" w:type="dxa"/>
            <w:vAlign w:val="bottom"/>
          </w:tcPr>
          <w:p w:rsidR="006B38F5" w:rsidRPr="00BB415C" w:rsidRDefault="006B38F5" w:rsidP="006B38F5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6,30</w:t>
            </w:r>
          </w:p>
        </w:tc>
        <w:tc>
          <w:tcPr>
            <w:tcW w:w="709" w:type="dxa"/>
            <w:vAlign w:val="bottom"/>
          </w:tcPr>
          <w:p w:rsidR="006B38F5" w:rsidRPr="00BB415C" w:rsidRDefault="006B38F5" w:rsidP="006B38F5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4,79</w:t>
            </w:r>
          </w:p>
        </w:tc>
        <w:tc>
          <w:tcPr>
            <w:tcW w:w="710" w:type="dxa"/>
            <w:vAlign w:val="bottom"/>
          </w:tcPr>
          <w:p w:rsidR="006B38F5" w:rsidRPr="00BB415C" w:rsidRDefault="006B38F5" w:rsidP="006B38F5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4,85</w:t>
            </w:r>
          </w:p>
        </w:tc>
        <w:tc>
          <w:tcPr>
            <w:tcW w:w="709" w:type="dxa"/>
            <w:vAlign w:val="bottom"/>
          </w:tcPr>
          <w:p w:rsidR="006B38F5" w:rsidRPr="00BB415C" w:rsidRDefault="006B38F5" w:rsidP="006B38F5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4,85</w:t>
            </w:r>
          </w:p>
        </w:tc>
        <w:tc>
          <w:tcPr>
            <w:tcW w:w="709" w:type="dxa"/>
            <w:vAlign w:val="bottom"/>
          </w:tcPr>
          <w:p w:rsidR="006B38F5" w:rsidRPr="00BB415C" w:rsidRDefault="006B38F5" w:rsidP="006B38F5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4,49</w:t>
            </w:r>
          </w:p>
        </w:tc>
        <w:tc>
          <w:tcPr>
            <w:tcW w:w="710" w:type="dxa"/>
            <w:vAlign w:val="bottom"/>
          </w:tcPr>
          <w:p w:rsidR="006B38F5" w:rsidRPr="00BB415C" w:rsidRDefault="006B38F5" w:rsidP="006B38F5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4,85</w:t>
            </w:r>
          </w:p>
        </w:tc>
        <w:tc>
          <w:tcPr>
            <w:tcW w:w="709" w:type="dxa"/>
            <w:vAlign w:val="bottom"/>
          </w:tcPr>
          <w:p w:rsidR="006B38F5" w:rsidRPr="00BB415C" w:rsidRDefault="006B38F5" w:rsidP="006B38F5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5,99</w:t>
            </w:r>
          </w:p>
        </w:tc>
        <w:tc>
          <w:tcPr>
            <w:tcW w:w="709" w:type="dxa"/>
            <w:vAlign w:val="bottom"/>
          </w:tcPr>
          <w:p w:rsidR="006B38F5" w:rsidRPr="00BB415C" w:rsidRDefault="006B38F5" w:rsidP="006B38F5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6,99</w:t>
            </w:r>
          </w:p>
        </w:tc>
        <w:tc>
          <w:tcPr>
            <w:tcW w:w="710" w:type="dxa"/>
            <w:vAlign w:val="bottom"/>
          </w:tcPr>
          <w:p w:rsidR="006B38F5" w:rsidRPr="00BB415C" w:rsidRDefault="006B38F5" w:rsidP="006B38F5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9,79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6B38F5" w:rsidRPr="00BB415C" w:rsidRDefault="006B38F5" w:rsidP="006B38F5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Menor preço coletado</w:t>
            </w:r>
          </w:p>
        </w:tc>
        <w:tc>
          <w:tcPr>
            <w:tcW w:w="709" w:type="dxa"/>
            <w:vAlign w:val="bottom"/>
          </w:tcPr>
          <w:p w:rsidR="006B38F5" w:rsidRPr="00BB415C" w:rsidRDefault="006B38F5" w:rsidP="006B38F5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3,99</w:t>
            </w:r>
          </w:p>
        </w:tc>
        <w:tc>
          <w:tcPr>
            <w:tcW w:w="709" w:type="dxa"/>
            <w:vAlign w:val="bottom"/>
          </w:tcPr>
          <w:p w:rsidR="006B38F5" w:rsidRPr="00BB415C" w:rsidRDefault="006B38F5" w:rsidP="006B38F5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3,09</w:t>
            </w:r>
          </w:p>
        </w:tc>
        <w:tc>
          <w:tcPr>
            <w:tcW w:w="709" w:type="dxa"/>
            <w:vAlign w:val="bottom"/>
          </w:tcPr>
          <w:p w:rsidR="006B38F5" w:rsidRPr="00BB415C" w:rsidRDefault="006B38F5" w:rsidP="006B38F5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4,09</w:t>
            </w:r>
          </w:p>
        </w:tc>
        <w:tc>
          <w:tcPr>
            <w:tcW w:w="710" w:type="dxa"/>
            <w:vAlign w:val="bottom"/>
          </w:tcPr>
          <w:p w:rsidR="006B38F5" w:rsidRPr="00BB415C" w:rsidRDefault="006B38F5" w:rsidP="006B38F5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4,35</w:t>
            </w:r>
          </w:p>
        </w:tc>
        <w:tc>
          <w:tcPr>
            <w:tcW w:w="709" w:type="dxa"/>
            <w:vAlign w:val="bottom"/>
          </w:tcPr>
          <w:p w:rsidR="006B38F5" w:rsidRPr="00BB415C" w:rsidRDefault="006B38F5" w:rsidP="006B38F5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3,99</w:t>
            </w:r>
          </w:p>
        </w:tc>
        <w:tc>
          <w:tcPr>
            <w:tcW w:w="709" w:type="dxa"/>
            <w:vAlign w:val="bottom"/>
          </w:tcPr>
          <w:p w:rsidR="006B38F5" w:rsidRPr="00BB415C" w:rsidRDefault="006B38F5" w:rsidP="006B38F5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3,69</w:t>
            </w:r>
          </w:p>
        </w:tc>
        <w:tc>
          <w:tcPr>
            <w:tcW w:w="710" w:type="dxa"/>
            <w:vAlign w:val="bottom"/>
          </w:tcPr>
          <w:p w:rsidR="006B38F5" w:rsidRPr="00BB415C" w:rsidRDefault="006B38F5" w:rsidP="006B38F5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2,99</w:t>
            </w:r>
          </w:p>
        </w:tc>
        <w:tc>
          <w:tcPr>
            <w:tcW w:w="709" w:type="dxa"/>
            <w:vAlign w:val="bottom"/>
          </w:tcPr>
          <w:p w:rsidR="006B38F5" w:rsidRPr="00BB415C" w:rsidRDefault="006B38F5" w:rsidP="006B38F5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5,19</w:t>
            </w:r>
          </w:p>
        </w:tc>
        <w:tc>
          <w:tcPr>
            <w:tcW w:w="709" w:type="dxa"/>
            <w:vAlign w:val="bottom"/>
          </w:tcPr>
          <w:p w:rsidR="006B38F5" w:rsidRPr="00BB415C" w:rsidRDefault="006B38F5" w:rsidP="006B38F5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3,99</w:t>
            </w:r>
          </w:p>
        </w:tc>
        <w:tc>
          <w:tcPr>
            <w:tcW w:w="710" w:type="dxa"/>
            <w:vAlign w:val="bottom"/>
          </w:tcPr>
          <w:p w:rsidR="006B38F5" w:rsidRPr="00BB415C" w:rsidRDefault="006B38F5" w:rsidP="006B38F5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6,89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6B38F5" w:rsidRPr="00BB415C" w:rsidRDefault="006B38F5" w:rsidP="006B38F5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 maior e o menor preço</w:t>
            </w:r>
          </w:p>
        </w:tc>
        <w:tc>
          <w:tcPr>
            <w:tcW w:w="709" w:type="dxa"/>
            <w:vAlign w:val="bottom"/>
          </w:tcPr>
          <w:p w:rsidR="006B38F5" w:rsidRPr="00BB415C" w:rsidRDefault="006B38F5" w:rsidP="006B38F5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3,06</w:t>
            </w:r>
          </w:p>
        </w:tc>
        <w:tc>
          <w:tcPr>
            <w:tcW w:w="709" w:type="dxa"/>
            <w:vAlign w:val="bottom"/>
          </w:tcPr>
          <w:p w:rsidR="006B38F5" w:rsidRPr="00BB415C" w:rsidRDefault="006B38F5" w:rsidP="006B38F5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3,21</w:t>
            </w:r>
          </w:p>
        </w:tc>
        <w:tc>
          <w:tcPr>
            <w:tcW w:w="709" w:type="dxa"/>
            <w:vAlign w:val="bottom"/>
          </w:tcPr>
          <w:p w:rsidR="006B38F5" w:rsidRPr="00BB415C" w:rsidRDefault="006B38F5" w:rsidP="006B38F5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0,70</w:t>
            </w:r>
          </w:p>
        </w:tc>
        <w:tc>
          <w:tcPr>
            <w:tcW w:w="710" w:type="dxa"/>
            <w:vAlign w:val="bottom"/>
          </w:tcPr>
          <w:p w:rsidR="006B38F5" w:rsidRPr="00BB415C" w:rsidRDefault="006B38F5" w:rsidP="006B38F5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0,50</w:t>
            </w:r>
          </w:p>
        </w:tc>
        <w:tc>
          <w:tcPr>
            <w:tcW w:w="709" w:type="dxa"/>
            <w:vAlign w:val="bottom"/>
          </w:tcPr>
          <w:p w:rsidR="006B38F5" w:rsidRPr="00BB415C" w:rsidRDefault="006B38F5" w:rsidP="006B38F5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0,86</w:t>
            </w:r>
          </w:p>
        </w:tc>
        <w:tc>
          <w:tcPr>
            <w:tcW w:w="709" w:type="dxa"/>
            <w:vAlign w:val="bottom"/>
          </w:tcPr>
          <w:p w:rsidR="006B38F5" w:rsidRPr="00BB415C" w:rsidRDefault="006B38F5" w:rsidP="006B38F5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0,80</w:t>
            </w:r>
          </w:p>
        </w:tc>
        <w:tc>
          <w:tcPr>
            <w:tcW w:w="710" w:type="dxa"/>
            <w:vAlign w:val="bottom"/>
          </w:tcPr>
          <w:p w:rsidR="006B38F5" w:rsidRPr="00BB415C" w:rsidRDefault="006B38F5" w:rsidP="006B38F5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1,86</w:t>
            </w:r>
          </w:p>
        </w:tc>
        <w:tc>
          <w:tcPr>
            <w:tcW w:w="709" w:type="dxa"/>
            <w:vAlign w:val="bottom"/>
          </w:tcPr>
          <w:p w:rsidR="006B38F5" w:rsidRPr="00BB415C" w:rsidRDefault="006B38F5" w:rsidP="006B38F5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0,80</w:t>
            </w:r>
          </w:p>
        </w:tc>
        <w:tc>
          <w:tcPr>
            <w:tcW w:w="709" w:type="dxa"/>
            <w:vAlign w:val="bottom"/>
          </w:tcPr>
          <w:p w:rsidR="006B38F5" w:rsidRPr="00BB415C" w:rsidRDefault="006B38F5" w:rsidP="006B38F5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3,00</w:t>
            </w:r>
          </w:p>
        </w:tc>
        <w:tc>
          <w:tcPr>
            <w:tcW w:w="710" w:type="dxa"/>
            <w:vAlign w:val="bottom"/>
          </w:tcPr>
          <w:p w:rsidR="006B38F5" w:rsidRPr="00BB415C" w:rsidRDefault="006B38F5" w:rsidP="006B38F5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2,90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6B38F5" w:rsidRPr="00BB415C" w:rsidRDefault="006B38F5" w:rsidP="006B38F5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 maior e o menor preço (%)</w:t>
            </w:r>
          </w:p>
        </w:tc>
        <w:tc>
          <w:tcPr>
            <w:tcW w:w="709" w:type="dxa"/>
            <w:vAlign w:val="bottom"/>
          </w:tcPr>
          <w:p w:rsidR="006B38F5" w:rsidRPr="00BB415C" w:rsidRDefault="006B38F5" w:rsidP="006B38F5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76,69</w:t>
            </w:r>
          </w:p>
        </w:tc>
        <w:tc>
          <w:tcPr>
            <w:tcW w:w="709" w:type="dxa"/>
            <w:vAlign w:val="bottom"/>
          </w:tcPr>
          <w:p w:rsidR="006B38F5" w:rsidRPr="00BB415C" w:rsidRDefault="006B38F5" w:rsidP="006B38F5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103,88</w:t>
            </w:r>
          </w:p>
        </w:tc>
        <w:tc>
          <w:tcPr>
            <w:tcW w:w="709" w:type="dxa"/>
            <w:vAlign w:val="bottom"/>
          </w:tcPr>
          <w:p w:rsidR="006B38F5" w:rsidRPr="00BB415C" w:rsidRDefault="006B38F5" w:rsidP="006B38F5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17,11</w:t>
            </w:r>
          </w:p>
        </w:tc>
        <w:tc>
          <w:tcPr>
            <w:tcW w:w="710" w:type="dxa"/>
            <w:vAlign w:val="bottom"/>
          </w:tcPr>
          <w:p w:rsidR="006B38F5" w:rsidRPr="00BB415C" w:rsidRDefault="006B38F5" w:rsidP="006B38F5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11,49</w:t>
            </w:r>
          </w:p>
        </w:tc>
        <w:tc>
          <w:tcPr>
            <w:tcW w:w="709" w:type="dxa"/>
            <w:vAlign w:val="bottom"/>
          </w:tcPr>
          <w:p w:rsidR="006B38F5" w:rsidRPr="00BB415C" w:rsidRDefault="006B38F5" w:rsidP="006B38F5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21,55</w:t>
            </w:r>
          </w:p>
        </w:tc>
        <w:tc>
          <w:tcPr>
            <w:tcW w:w="709" w:type="dxa"/>
            <w:vAlign w:val="bottom"/>
          </w:tcPr>
          <w:p w:rsidR="006B38F5" w:rsidRPr="00BB415C" w:rsidRDefault="006B38F5" w:rsidP="006B38F5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21,68</w:t>
            </w:r>
          </w:p>
        </w:tc>
        <w:tc>
          <w:tcPr>
            <w:tcW w:w="710" w:type="dxa"/>
            <w:vAlign w:val="bottom"/>
          </w:tcPr>
          <w:p w:rsidR="006B38F5" w:rsidRPr="00BB415C" w:rsidRDefault="006B38F5" w:rsidP="006B38F5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62,21</w:t>
            </w:r>
          </w:p>
        </w:tc>
        <w:tc>
          <w:tcPr>
            <w:tcW w:w="709" w:type="dxa"/>
            <w:vAlign w:val="bottom"/>
          </w:tcPr>
          <w:p w:rsidR="006B38F5" w:rsidRPr="00BB415C" w:rsidRDefault="006B38F5" w:rsidP="006B38F5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15,41</w:t>
            </w:r>
          </w:p>
        </w:tc>
        <w:tc>
          <w:tcPr>
            <w:tcW w:w="709" w:type="dxa"/>
            <w:vAlign w:val="bottom"/>
          </w:tcPr>
          <w:p w:rsidR="006B38F5" w:rsidRPr="00BB415C" w:rsidRDefault="006B38F5" w:rsidP="006B38F5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75,19</w:t>
            </w:r>
          </w:p>
        </w:tc>
        <w:tc>
          <w:tcPr>
            <w:tcW w:w="710" w:type="dxa"/>
            <w:vAlign w:val="bottom"/>
          </w:tcPr>
          <w:p w:rsidR="006B38F5" w:rsidRPr="00BB415C" w:rsidRDefault="006B38F5" w:rsidP="006B38F5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42,09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6B38F5" w:rsidRPr="00BB415C" w:rsidRDefault="006B38F5" w:rsidP="006B38F5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6B38F5" w:rsidRPr="00BB415C" w:rsidRDefault="006B38F5" w:rsidP="006B38F5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6B38F5" w:rsidRPr="00BB415C" w:rsidRDefault="006B38F5" w:rsidP="006B38F5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0,15</w:t>
            </w:r>
          </w:p>
        </w:tc>
        <w:tc>
          <w:tcPr>
            <w:tcW w:w="709" w:type="dxa"/>
            <w:vAlign w:val="bottom"/>
          </w:tcPr>
          <w:p w:rsidR="006B38F5" w:rsidRPr="00BB415C" w:rsidRDefault="006B38F5" w:rsidP="006B38F5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-2,51</w:t>
            </w:r>
          </w:p>
        </w:tc>
        <w:tc>
          <w:tcPr>
            <w:tcW w:w="710" w:type="dxa"/>
            <w:vAlign w:val="bottom"/>
          </w:tcPr>
          <w:p w:rsidR="006B38F5" w:rsidRPr="00BB415C" w:rsidRDefault="006B38F5" w:rsidP="006B38F5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-0,20</w:t>
            </w:r>
          </w:p>
        </w:tc>
        <w:tc>
          <w:tcPr>
            <w:tcW w:w="709" w:type="dxa"/>
            <w:vAlign w:val="bottom"/>
          </w:tcPr>
          <w:p w:rsidR="006B38F5" w:rsidRPr="00BB415C" w:rsidRDefault="006B38F5" w:rsidP="006B38F5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0,36</w:t>
            </w:r>
          </w:p>
        </w:tc>
        <w:tc>
          <w:tcPr>
            <w:tcW w:w="709" w:type="dxa"/>
            <w:vAlign w:val="bottom"/>
          </w:tcPr>
          <w:p w:rsidR="006B38F5" w:rsidRPr="00BB415C" w:rsidRDefault="006B38F5" w:rsidP="006B38F5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-0,06</w:t>
            </w:r>
          </w:p>
        </w:tc>
        <w:tc>
          <w:tcPr>
            <w:tcW w:w="710" w:type="dxa"/>
            <w:vAlign w:val="bottom"/>
          </w:tcPr>
          <w:p w:rsidR="006B38F5" w:rsidRPr="00BB415C" w:rsidRDefault="006B38F5" w:rsidP="006B38F5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1,06</w:t>
            </w:r>
          </w:p>
        </w:tc>
        <w:tc>
          <w:tcPr>
            <w:tcW w:w="709" w:type="dxa"/>
            <w:vAlign w:val="bottom"/>
          </w:tcPr>
          <w:p w:rsidR="006B38F5" w:rsidRPr="00BB415C" w:rsidRDefault="006B38F5" w:rsidP="006B38F5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-1,06</w:t>
            </w:r>
          </w:p>
        </w:tc>
        <w:tc>
          <w:tcPr>
            <w:tcW w:w="709" w:type="dxa"/>
            <w:vAlign w:val="bottom"/>
          </w:tcPr>
          <w:p w:rsidR="006B38F5" w:rsidRPr="00BB415C" w:rsidRDefault="006B38F5" w:rsidP="006B38F5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2,20</w:t>
            </w:r>
          </w:p>
        </w:tc>
        <w:tc>
          <w:tcPr>
            <w:tcW w:w="710" w:type="dxa"/>
            <w:vAlign w:val="bottom"/>
          </w:tcPr>
          <w:p w:rsidR="006B38F5" w:rsidRPr="00BB415C" w:rsidRDefault="006B38F5" w:rsidP="006B38F5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-0,10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6B38F5" w:rsidRPr="00BB415C" w:rsidRDefault="006B38F5" w:rsidP="006B38F5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lastRenderedPageBreak/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6B38F5" w:rsidRPr="00BB415C" w:rsidRDefault="006B38F5" w:rsidP="006B38F5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6B38F5" w:rsidRPr="00BB415C" w:rsidRDefault="006B38F5" w:rsidP="006B38F5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35,46</w:t>
            </w:r>
          </w:p>
        </w:tc>
        <w:tc>
          <w:tcPr>
            <w:tcW w:w="709" w:type="dxa"/>
            <w:vAlign w:val="bottom"/>
          </w:tcPr>
          <w:p w:rsidR="006B38F5" w:rsidRPr="00BB415C" w:rsidRDefault="006B38F5" w:rsidP="006B38F5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-83,52</w:t>
            </w:r>
          </w:p>
        </w:tc>
        <w:tc>
          <w:tcPr>
            <w:tcW w:w="710" w:type="dxa"/>
            <w:vAlign w:val="bottom"/>
          </w:tcPr>
          <w:p w:rsidR="006B38F5" w:rsidRPr="00BB415C" w:rsidRDefault="006B38F5" w:rsidP="006B38F5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-32,84</w:t>
            </w:r>
          </w:p>
        </w:tc>
        <w:tc>
          <w:tcPr>
            <w:tcW w:w="709" w:type="dxa"/>
            <w:vAlign w:val="bottom"/>
          </w:tcPr>
          <w:p w:rsidR="006B38F5" w:rsidRPr="00BB415C" w:rsidRDefault="006B38F5" w:rsidP="006B38F5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87,52</w:t>
            </w:r>
          </w:p>
        </w:tc>
        <w:tc>
          <w:tcPr>
            <w:tcW w:w="709" w:type="dxa"/>
            <w:vAlign w:val="bottom"/>
          </w:tcPr>
          <w:p w:rsidR="006B38F5" w:rsidRPr="00BB415C" w:rsidRDefault="006B38F5" w:rsidP="006B38F5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0,59</w:t>
            </w:r>
          </w:p>
        </w:tc>
        <w:tc>
          <w:tcPr>
            <w:tcW w:w="710" w:type="dxa"/>
            <w:vAlign w:val="bottom"/>
          </w:tcPr>
          <w:p w:rsidR="006B38F5" w:rsidRPr="00BB415C" w:rsidRDefault="006B38F5" w:rsidP="006B38F5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186,93</w:t>
            </w:r>
          </w:p>
        </w:tc>
        <w:tc>
          <w:tcPr>
            <w:tcW w:w="709" w:type="dxa"/>
            <w:vAlign w:val="bottom"/>
          </w:tcPr>
          <w:p w:rsidR="006B38F5" w:rsidRPr="00BB415C" w:rsidRDefault="006B38F5" w:rsidP="006B38F5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-75,22</w:t>
            </w:r>
          </w:p>
        </w:tc>
        <w:tc>
          <w:tcPr>
            <w:tcW w:w="709" w:type="dxa"/>
            <w:vAlign w:val="bottom"/>
          </w:tcPr>
          <w:p w:rsidR="006B38F5" w:rsidRPr="00BB415C" w:rsidRDefault="006B38F5" w:rsidP="006B38F5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387,78</w:t>
            </w:r>
          </w:p>
        </w:tc>
        <w:tc>
          <w:tcPr>
            <w:tcW w:w="710" w:type="dxa"/>
            <w:vAlign w:val="bottom"/>
          </w:tcPr>
          <w:p w:rsidR="006B38F5" w:rsidRPr="00BB415C" w:rsidRDefault="006B38F5" w:rsidP="006B38F5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-44,02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9D1DC8" w:rsidRPr="00BB415C" w:rsidRDefault="009D1DC8" w:rsidP="009D1DC8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MANTEIGA</w:t>
            </w:r>
          </w:p>
        </w:tc>
        <w:tc>
          <w:tcPr>
            <w:tcW w:w="709" w:type="dxa"/>
            <w:vAlign w:val="center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Jan/20</w:t>
            </w:r>
          </w:p>
        </w:tc>
        <w:tc>
          <w:tcPr>
            <w:tcW w:w="709" w:type="dxa"/>
            <w:vAlign w:val="center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Fev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  <w:vAlign w:val="center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Mar/20</w:t>
            </w:r>
          </w:p>
        </w:tc>
        <w:tc>
          <w:tcPr>
            <w:tcW w:w="710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Abr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Mai/20</w:t>
            </w:r>
          </w:p>
        </w:tc>
        <w:tc>
          <w:tcPr>
            <w:tcW w:w="709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Jun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10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Jul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Ago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Set/20</w:t>
            </w:r>
          </w:p>
        </w:tc>
        <w:tc>
          <w:tcPr>
            <w:tcW w:w="710" w:type="dxa"/>
          </w:tcPr>
          <w:p w:rsidR="009D1DC8" w:rsidRPr="00BB415C" w:rsidRDefault="004656A1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Out/20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Custo médio mensal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27,12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25,96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32,06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26,76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27,72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24,00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27,11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27,13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27,61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27,30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-1,16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6,10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-5,30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0,96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-3,72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3,11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0,48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-0,31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-4,29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23,51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-16,54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3,59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-13,41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12,95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1,76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-1,13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-4,29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18,21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-1,34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2,20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-11,51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0,03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1,79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0,65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Custo em relação ao custo médio da Cesta Básica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7,54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6,63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7,69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6,97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7,31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6,41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7,32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6,75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7,16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6,51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-0,91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1,06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-0,71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0,34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-0,90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0,92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-0,57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0,41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-0,65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-12,11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16,00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-9,28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4,83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-12,37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14,32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-7,82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6,07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-9,03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-12,66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1,32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-8,09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-3,65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-15,57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-3,48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-11,02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-5,63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-14,15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Custo mínimo mensal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21,44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19,35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26,99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22,94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19,35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17,78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18,74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19,49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20,85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20,85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-2,09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7,63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-4,05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-3,59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-1,58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0,96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0,75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1,37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-9,73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39,46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-15,01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-15,63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-8,14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5,40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4,00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7,01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-9,73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25,89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6,99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-9,73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-17,08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-12,60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-9,10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-2,73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-2,73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os custos médio e mínimo mensal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5,69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6,61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5,08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3,82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8,37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6,23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8,37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7,65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6,76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6,45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os custos médio e mínimo mensal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-20,97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-25,46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-15,83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-14,29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-30,19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-25,94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-30,89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-28,18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-24,48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-23,62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0,92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-1,53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-1,25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4,55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-2,14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2,15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-0,73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-0,89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-0,31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16,21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-23,20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-24,67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118,89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-25,60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34,48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-8,69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-11,60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-4,60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Custo em relação ao salário mínimo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2,60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2,48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3,07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2,56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2,65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2,30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2,59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2,60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2,64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2,61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-0,11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0,58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-0,51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-0,36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0,30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0,05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-0,03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-4,29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23,51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-16,54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3,59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-13,41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12,95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1,76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-1,13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-4,29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18,21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-1,34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2,20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-11,51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0,03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1,79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0,65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Custo em relação ao salário mínimo líquido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2,82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2,70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3,33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2,78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2,88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2,50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2,82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2,82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2,87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2,84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-0,12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0,63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-0,55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0,10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-0,39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0,32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0,05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-0,03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-4,29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23,51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-16,54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3,59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-13,41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12,95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1,76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-1,13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-4,29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18,21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-1,34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2,20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-11,51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0,03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1,79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0,65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Preço médio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18,08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17,05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21,37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17,84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18,48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16,00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18,07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18,09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18,41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18,20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-1,03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4,33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-3,53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0,64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-2,48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2,07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0,32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-0,21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-5,72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25,37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-16,54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3,59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-13,41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12,95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1,76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-1,13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-5,72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18,20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-1,34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2,20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-11,51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0,03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1,79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0,64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Maior preço coletado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22,80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26,79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26,67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22,99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26,85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21,35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25,49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25,49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26,67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21,49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Menor preço coletado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14,29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12,90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17,99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15,29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12,90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11,85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12,49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12,99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13,9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13,9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 maior e o menor preço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8,51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13,89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8,68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7,70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13,95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9,50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13,00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12,50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12,77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7,59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 maior e o menor preço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59,55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107,67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48,25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50,36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108,14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80,17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104,08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96,23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91,87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54,60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5,38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-5,21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-0,98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6,25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-4,45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3,50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-0,50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0,27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-5,18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63,22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-37,51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-11,29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81,17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-31,90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36,84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-3,85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2,16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-40,56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D1DC8" w:rsidRPr="00BB415C" w:rsidRDefault="009D1DC8" w:rsidP="009D1DC8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ANÁLISE AGREGADA</w:t>
            </w:r>
          </w:p>
        </w:tc>
        <w:tc>
          <w:tcPr>
            <w:tcW w:w="709" w:type="dxa"/>
            <w:vAlign w:val="center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Jan/20</w:t>
            </w:r>
          </w:p>
        </w:tc>
        <w:tc>
          <w:tcPr>
            <w:tcW w:w="709" w:type="dxa"/>
            <w:vAlign w:val="center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Fev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  <w:vAlign w:val="center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Mar/20</w:t>
            </w:r>
          </w:p>
        </w:tc>
        <w:tc>
          <w:tcPr>
            <w:tcW w:w="710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Abr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Mai/20</w:t>
            </w:r>
          </w:p>
        </w:tc>
        <w:tc>
          <w:tcPr>
            <w:tcW w:w="709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Jun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10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Jul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Ago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Set/20</w:t>
            </w:r>
          </w:p>
        </w:tc>
        <w:tc>
          <w:tcPr>
            <w:tcW w:w="710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Out/20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D1DC8" w:rsidRPr="00BB415C" w:rsidRDefault="009D1DC8" w:rsidP="009D1DC8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Cesta Básica de Teresina</w:t>
            </w:r>
          </w:p>
        </w:tc>
        <w:tc>
          <w:tcPr>
            <w:tcW w:w="709" w:type="dxa"/>
            <w:vAlign w:val="bottom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 xml:space="preserve">Não </w:t>
            </w: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disp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</w:t>
            </w:r>
          </w:p>
        </w:tc>
        <w:tc>
          <w:tcPr>
            <w:tcW w:w="709" w:type="dxa"/>
            <w:vAlign w:val="bottom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 xml:space="preserve">Não </w:t>
            </w: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disp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</w:t>
            </w:r>
          </w:p>
        </w:tc>
        <w:tc>
          <w:tcPr>
            <w:tcW w:w="709" w:type="dxa"/>
            <w:vAlign w:val="bottom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 xml:space="preserve">Não </w:t>
            </w: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disp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</w:t>
            </w:r>
          </w:p>
        </w:tc>
        <w:tc>
          <w:tcPr>
            <w:tcW w:w="710" w:type="dxa"/>
            <w:vAlign w:val="bottom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 xml:space="preserve">Não </w:t>
            </w: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disp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</w:t>
            </w:r>
          </w:p>
        </w:tc>
        <w:tc>
          <w:tcPr>
            <w:tcW w:w="709" w:type="dxa"/>
            <w:vAlign w:val="bottom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 xml:space="preserve">Não </w:t>
            </w: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disp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</w:t>
            </w:r>
          </w:p>
        </w:tc>
        <w:tc>
          <w:tcPr>
            <w:tcW w:w="709" w:type="dxa"/>
            <w:vAlign w:val="bottom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 xml:space="preserve">Não </w:t>
            </w: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disp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</w:t>
            </w:r>
          </w:p>
        </w:tc>
        <w:tc>
          <w:tcPr>
            <w:tcW w:w="710" w:type="dxa"/>
            <w:vAlign w:val="bottom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 xml:space="preserve">Não </w:t>
            </w: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disp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</w:t>
            </w:r>
          </w:p>
        </w:tc>
        <w:tc>
          <w:tcPr>
            <w:tcW w:w="709" w:type="dxa"/>
            <w:vAlign w:val="bottom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 xml:space="preserve">Não </w:t>
            </w: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disp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</w:t>
            </w:r>
          </w:p>
        </w:tc>
        <w:tc>
          <w:tcPr>
            <w:tcW w:w="709" w:type="dxa"/>
            <w:vAlign w:val="bottom"/>
          </w:tcPr>
          <w:p w:rsidR="009D1DC8" w:rsidRPr="00BB415C" w:rsidRDefault="009D1DC8" w:rsidP="009D1DC8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Nãodisp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</w:t>
            </w:r>
          </w:p>
        </w:tc>
        <w:tc>
          <w:tcPr>
            <w:tcW w:w="710" w:type="dxa"/>
            <w:vAlign w:val="bottom"/>
          </w:tcPr>
          <w:p w:rsidR="009D1DC8" w:rsidRPr="00BB415C" w:rsidRDefault="009D1DC8" w:rsidP="009D1DC8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Nãodisp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D1DC8" w:rsidRPr="00BB415C" w:rsidRDefault="009D1DC8" w:rsidP="009D1DC8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Cesta Básica do Nordeste</w:t>
            </w:r>
          </w:p>
        </w:tc>
        <w:tc>
          <w:tcPr>
            <w:tcW w:w="709" w:type="dxa"/>
            <w:vAlign w:val="bottom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 xml:space="preserve">Não </w:t>
            </w: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disp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</w:t>
            </w:r>
          </w:p>
        </w:tc>
        <w:tc>
          <w:tcPr>
            <w:tcW w:w="709" w:type="dxa"/>
            <w:vAlign w:val="bottom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 xml:space="preserve">Não </w:t>
            </w: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disp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</w:t>
            </w:r>
          </w:p>
        </w:tc>
        <w:tc>
          <w:tcPr>
            <w:tcW w:w="709" w:type="dxa"/>
            <w:vAlign w:val="bottom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 xml:space="preserve">Não </w:t>
            </w: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disp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</w:t>
            </w:r>
          </w:p>
        </w:tc>
        <w:tc>
          <w:tcPr>
            <w:tcW w:w="710" w:type="dxa"/>
            <w:vAlign w:val="bottom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 xml:space="preserve">Não </w:t>
            </w: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disp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</w:t>
            </w:r>
          </w:p>
        </w:tc>
        <w:tc>
          <w:tcPr>
            <w:tcW w:w="709" w:type="dxa"/>
            <w:vAlign w:val="bottom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 xml:space="preserve">Não </w:t>
            </w: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disp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</w:t>
            </w:r>
          </w:p>
        </w:tc>
        <w:tc>
          <w:tcPr>
            <w:tcW w:w="709" w:type="dxa"/>
            <w:vAlign w:val="bottom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 xml:space="preserve">Não </w:t>
            </w: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disp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</w:t>
            </w:r>
          </w:p>
        </w:tc>
        <w:tc>
          <w:tcPr>
            <w:tcW w:w="710" w:type="dxa"/>
            <w:vAlign w:val="bottom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 xml:space="preserve">Não </w:t>
            </w: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disp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</w:t>
            </w:r>
          </w:p>
        </w:tc>
        <w:tc>
          <w:tcPr>
            <w:tcW w:w="709" w:type="dxa"/>
            <w:vAlign w:val="bottom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 xml:space="preserve">Não </w:t>
            </w: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disp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</w:t>
            </w:r>
          </w:p>
        </w:tc>
        <w:tc>
          <w:tcPr>
            <w:tcW w:w="709" w:type="dxa"/>
            <w:vAlign w:val="bottom"/>
          </w:tcPr>
          <w:p w:rsidR="009D1DC8" w:rsidRPr="00BB415C" w:rsidRDefault="009D1DC8" w:rsidP="009D1DC8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Nãodisp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</w:t>
            </w:r>
          </w:p>
        </w:tc>
        <w:tc>
          <w:tcPr>
            <w:tcW w:w="710" w:type="dxa"/>
            <w:vAlign w:val="bottom"/>
          </w:tcPr>
          <w:p w:rsidR="009D1DC8" w:rsidRPr="00BB415C" w:rsidRDefault="009D1DC8" w:rsidP="009D1DC8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Nãodisp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D1DC8" w:rsidRPr="00BB415C" w:rsidRDefault="009D1DC8" w:rsidP="009D1DC8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Cesta Básica do Brasil</w:t>
            </w:r>
          </w:p>
        </w:tc>
        <w:tc>
          <w:tcPr>
            <w:tcW w:w="709" w:type="dxa"/>
            <w:vAlign w:val="bottom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 xml:space="preserve">Não </w:t>
            </w: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disp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</w:t>
            </w:r>
          </w:p>
        </w:tc>
        <w:tc>
          <w:tcPr>
            <w:tcW w:w="709" w:type="dxa"/>
            <w:vAlign w:val="bottom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 xml:space="preserve">Não </w:t>
            </w: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disp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</w:t>
            </w:r>
          </w:p>
        </w:tc>
        <w:tc>
          <w:tcPr>
            <w:tcW w:w="709" w:type="dxa"/>
            <w:vAlign w:val="bottom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 xml:space="preserve">Não </w:t>
            </w: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disp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</w:t>
            </w:r>
          </w:p>
        </w:tc>
        <w:tc>
          <w:tcPr>
            <w:tcW w:w="710" w:type="dxa"/>
            <w:vAlign w:val="bottom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 xml:space="preserve">Não </w:t>
            </w: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disp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</w:t>
            </w:r>
          </w:p>
        </w:tc>
        <w:tc>
          <w:tcPr>
            <w:tcW w:w="709" w:type="dxa"/>
            <w:vAlign w:val="bottom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 xml:space="preserve">Não </w:t>
            </w: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disp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</w:t>
            </w:r>
          </w:p>
        </w:tc>
        <w:tc>
          <w:tcPr>
            <w:tcW w:w="709" w:type="dxa"/>
            <w:vAlign w:val="bottom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 xml:space="preserve">Não </w:t>
            </w: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disp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</w:t>
            </w:r>
          </w:p>
        </w:tc>
        <w:tc>
          <w:tcPr>
            <w:tcW w:w="710" w:type="dxa"/>
            <w:vAlign w:val="bottom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 xml:space="preserve">Não </w:t>
            </w: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disp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</w:t>
            </w:r>
          </w:p>
        </w:tc>
        <w:tc>
          <w:tcPr>
            <w:tcW w:w="709" w:type="dxa"/>
            <w:vAlign w:val="bottom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 xml:space="preserve">Não </w:t>
            </w: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disp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</w:t>
            </w:r>
          </w:p>
        </w:tc>
        <w:tc>
          <w:tcPr>
            <w:tcW w:w="709" w:type="dxa"/>
            <w:vAlign w:val="bottom"/>
          </w:tcPr>
          <w:p w:rsidR="009D1DC8" w:rsidRPr="00BB415C" w:rsidRDefault="009D1DC8" w:rsidP="009D1DC8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Nãodisp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</w:t>
            </w:r>
          </w:p>
        </w:tc>
        <w:tc>
          <w:tcPr>
            <w:tcW w:w="710" w:type="dxa"/>
            <w:vAlign w:val="bottom"/>
          </w:tcPr>
          <w:p w:rsidR="009D1DC8" w:rsidRPr="00BB415C" w:rsidRDefault="009D1DC8" w:rsidP="009D1DC8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Nãodisp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Cesta Básica em Luís Correia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415,17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389,14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386,27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361,76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381,05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411,04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426,61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Diferença em relação a Luís Correia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-31,51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-10,02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-11,66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8,34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20,76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-25,53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-7,58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Diferença em relação a Luís Correia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-7,59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-2,57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-3,02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2,30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5,45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-6,21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-1,78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21,49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-1,64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20,00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12,42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-46,29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17,94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-68,21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16,40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-171,51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149,02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-222,95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-70,29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-68,21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-63,00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-126,46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-165,89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-18,99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-75,93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Cesta Básica em Ilha Grande de Santa Isabel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460,60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439,73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463,84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473,31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471,64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Diferença em relação a Ilha Grande de Santa Isabel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-85,98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-69,63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-62,02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-87,79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-52,61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Diferença em relação a Ilha Grande de Santa Isabel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-18,67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-15,83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-13,37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-18,55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-11,16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16,35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7,61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-25,77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35,18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-19,02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-10,92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41,55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-40,07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-19,02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-27,87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26,09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-15,17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Cesta Básica em Cajueiro da Praia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443,91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454,77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461,00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470,35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Diferença em relação a Cajueiro da Praia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-73,82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-52,95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-75,48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-51,33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Diferença em relação a Cajueiro da Praia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-16,63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-11,64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-16,37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-10,91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20,87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-22,53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24,16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-28,27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42,56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-32,00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4656A1" w:rsidRPr="00BB415C" w:rsidRDefault="004656A1" w:rsidP="004656A1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-28,27</w:t>
            </w:r>
          </w:p>
        </w:tc>
        <w:tc>
          <w:tcPr>
            <w:tcW w:w="709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2,26</w:t>
            </w:r>
          </w:p>
        </w:tc>
        <w:tc>
          <w:tcPr>
            <w:tcW w:w="710" w:type="dxa"/>
            <w:vAlign w:val="bottom"/>
          </w:tcPr>
          <w:p w:rsidR="004656A1" w:rsidRPr="00BB415C" w:rsidRDefault="004656A1" w:rsidP="004656A1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-30,47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D1DC8" w:rsidRPr="00BB415C" w:rsidRDefault="009D1DC8" w:rsidP="009D1DC8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Jornada de trabalho mensal</w:t>
            </w:r>
          </w:p>
        </w:tc>
        <w:tc>
          <w:tcPr>
            <w:tcW w:w="709" w:type="dxa"/>
            <w:vAlign w:val="bottom"/>
          </w:tcPr>
          <w:p w:rsidR="009D1DC8" w:rsidRPr="00BB415C" w:rsidRDefault="009D1DC8" w:rsidP="009D1DC8">
            <w:pPr>
              <w:jc w:val="right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220,00</w:t>
            </w:r>
          </w:p>
        </w:tc>
        <w:tc>
          <w:tcPr>
            <w:tcW w:w="709" w:type="dxa"/>
            <w:vAlign w:val="center"/>
          </w:tcPr>
          <w:p w:rsidR="009D1DC8" w:rsidRPr="00BB415C" w:rsidRDefault="009D1DC8" w:rsidP="009D1DC8">
            <w:pPr>
              <w:jc w:val="right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220,00</w:t>
            </w:r>
          </w:p>
        </w:tc>
        <w:tc>
          <w:tcPr>
            <w:tcW w:w="709" w:type="dxa"/>
            <w:vAlign w:val="center"/>
          </w:tcPr>
          <w:p w:rsidR="009D1DC8" w:rsidRPr="00BB415C" w:rsidRDefault="009D1DC8" w:rsidP="009D1DC8">
            <w:pPr>
              <w:jc w:val="right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220,00</w:t>
            </w:r>
          </w:p>
        </w:tc>
        <w:tc>
          <w:tcPr>
            <w:tcW w:w="710" w:type="dxa"/>
            <w:vAlign w:val="bottom"/>
          </w:tcPr>
          <w:p w:rsidR="009D1DC8" w:rsidRPr="00BB415C" w:rsidRDefault="009D1DC8" w:rsidP="009D1DC8">
            <w:pPr>
              <w:jc w:val="right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220,00</w:t>
            </w:r>
          </w:p>
        </w:tc>
        <w:tc>
          <w:tcPr>
            <w:tcW w:w="709" w:type="dxa"/>
            <w:vAlign w:val="bottom"/>
          </w:tcPr>
          <w:p w:rsidR="009D1DC8" w:rsidRPr="00BB415C" w:rsidRDefault="009D1DC8" w:rsidP="009D1DC8">
            <w:pPr>
              <w:jc w:val="right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220,00</w:t>
            </w:r>
          </w:p>
        </w:tc>
        <w:tc>
          <w:tcPr>
            <w:tcW w:w="709" w:type="dxa"/>
            <w:vAlign w:val="bottom"/>
          </w:tcPr>
          <w:p w:rsidR="009D1DC8" w:rsidRPr="00BB415C" w:rsidRDefault="009D1DC8" w:rsidP="009D1DC8">
            <w:pPr>
              <w:jc w:val="right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220,00</w:t>
            </w:r>
          </w:p>
        </w:tc>
        <w:tc>
          <w:tcPr>
            <w:tcW w:w="710" w:type="dxa"/>
          </w:tcPr>
          <w:p w:rsidR="009D1DC8" w:rsidRPr="00BB415C" w:rsidRDefault="009D1DC8" w:rsidP="009D1DC8">
            <w:pPr>
              <w:jc w:val="right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220,00</w:t>
            </w:r>
          </w:p>
        </w:tc>
        <w:tc>
          <w:tcPr>
            <w:tcW w:w="709" w:type="dxa"/>
            <w:vAlign w:val="bottom"/>
          </w:tcPr>
          <w:p w:rsidR="009D1DC8" w:rsidRPr="00BB415C" w:rsidRDefault="009D1DC8" w:rsidP="009D1DC8">
            <w:pPr>
              <w:jc w:val="right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220,00</w:t>
            </w:r>
          </w:p>
        </w:tc>
        <w:tc>
          <w:tcPr>
            <w:tcW w:w="709" w:type="dxa"/>
            <w:vAlign w:val="bottom"/>
          </w:tcPr>
          <w:p w:rsidR="009D1DC8" w:rsidRPr="00BB415C" w:rsidRDefault="009D1DC8" w:rsidP="009D1DC8">
            <w:pPr>
              <w:jc w:val="right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220,00</w:t>
            </w:r>
          </w:p>
        </w:tc>
        <w:tc>
          <w:tcPr>
            <w:tcW w:w="710" w:type="dxa"/>
            <w:vAlign w:val="bottom"/>
          </w:tcPr>
          <w:p w:rsidR="009D1DC8" w:rsidRPr="00BB415C" w:rsidRDefault="009D1DC8" w:rsidP="009D1DC8">
            <w:pPr>
              <w:jc w:val="right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220,00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D1DC8" w:rsidRPr="00BB415C" w:rsidRDefault="009D1DC8" w:rsidP="009D1DC8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Salário mínimo</w:t>
            </w:r>
          </w:p>
        </w:tc>
        <w:tc>
          <w:tcPr>
            <w:tcW w:w="709" w:type="dxa"/>
            <w:vAlign w:val="bottom"/>
          </w:tcPr>
          <w:p w:rsidR="009D1DC8" w:rsidRPr="00BB415C" w:rsidRDefault="009D1DC8" w:rsidP="009D1DC8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1.045,00</w:t>
            </w:r>
          </w:p>
        </w:tc>
        <w:tc>
          <w:tcPr>
            <w:tcW w:w="709" w:type="dxa"/>
            <w:vAlign w:val="bottom"/>
          </w:tcPr>
          <w:p w:rsidR="009D1DC8" w:rsidRPr="00BB415C" w:rsidRDefault="009D1DC8" w:rsidP="009D1DC8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1.045,00</w:t>
            </w:r>
          </w:p>
        </w:tc>
        <w:tc>
          <w:tcPr>
            <w:tcW w:w="709" w:type="dxa"/>
            <w:vAlign w:val="bottom"/>
          </w:tcPr>
          <w:p w:rsidR="009D1DC8" w:rsidRPr="00BB415C" w:rsidRDefault="009D1DC8" w:rsidP="009D1DC8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1.045,00</w:t>
            </w:r>
          </w:p>
        </w:tc>
        <w:tc>
          <w:tcPr>
            <w:tcW w:w="710" w:type="dxa"/>
            <w:vAlign w:val="bottom"/>
          </w:tcPr>
          <w:p w:rsidR="009D1DC8" w:rsidRPr="00BB415C" w:rsidRDefault="009D1DC8" w:rsidP="009D1DC8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1.045,00</w:t>
            </w:r>
          </w:p>
        </w:tc>
        <w:tc>
          <w:tcPr>
            <w:tcW w:w="709" w:type="dxa"/>
            <w:vAlign w:val="bottom"/>
          </w:tcPr>
          <w:p w:rsidR="009D1DC8" w:rsidRPr="00BB415C" w:rsidRDefault="009D1DC8" w:rsidP="009D1DC8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1.045,00</w:t>
            </w:r>
          </w:p>
        </w:tc>
        <w:tc>
          <w:tcPr>
            <w:tcW w:w="709" w:type="dxa"/>
            <w:vAlign w:val="bottom"/>
          </w:tcPr>
          <w:p w:rsidR="009D1DC8" w:rsidRPr="00BB415C" w:rsidRDefault="009D1DC8" w:rsidP="009D1DC8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1.045,00</w:t>
            </w:r>
          </w:p>
        </w:tc>
        <w:tc>
          <w:tcPr>
            <w:tcW w:w="710" w:type="dxa"/>
            <w:vAlign w:val="bottom"/>
          </w:tcPr>
          <w:p w:rsidR="009D1DC8" w:rsidRPr="00BB415C" w:rsidRDefault="009D1DC8" w:rsidP="009D1DC8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1.045,00</w:t>
            </w:r>
          </w:p>
        </w:tc>
        <w:tc>
          <w:tcPr>
            <w:tcW w:w="709" w:type="dxa"/>
            <w:vAlign w:val="bottom"/>
          </w:tcPr>
          <w:p w:rsidR="009D1DC8" w:rsidRPr="00BB415C" w:rsidRDefault="009D1DC8" w:rsidP="009D1DC8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1.045,00</w:t>
            </w:r>
          </w:p>
        </w:tc>
        <w:tc>
          <w:tcPr>
            <w:tcW w:w="709" w:type="dxa"/>
            <w:vAlign w:val="bottom"/>
          </w:tcPr>
          <w:p w:rsidR="009D1DC8" w:rsidRPr="00BB415C" w:rsidRDefault="009D1DC8" w:rsidP="009D1DC8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1.045,00</w:t>
            </w:r>
          </w:p>
        </w:tc>
        <w:tc>
          <w:tcPr>
            <w:tcW w:w="710" w:type="dxa"/>
            <w:vAlign w:val="bottom"/>
          </w:tcPr>
          <w:p w:rsidR="009D1DC8" w:rsidRPr="00BB415C" w:rsidRDefault="009D1DC8" w:rsidP="009D1DC8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1.045,00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D1DC8" w:rsidRPr="00BB415C" w:rsidRDefault="009D1DC8" w:rsidP="009D1DC8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Salário mínimo líquido</w:t>
            </w:r>
          </w:p>
        </w:tc>
        <w:tc>
          <w:tcPr>
            <w:tcW w:w="709" w:type="dxa"/>
            <w:vAlign w:val="bottom"/>
          </w:tcPr>
          <w:p w:rsidR="009D1DC8" w:rsidRPr="00BB415C" w:rsidRDefault="009D1DC8" w:rsidP="009D1DC8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961,40</w:t>
            </w:r>
          </w:p>
        </w:tc>
        <w:tc>
          <w:tcPr>
            <w:tcW w:w="709" w:type="dxa"/>
            <w:vAlign w:val="bottom"/>
          </w:tcPr>
          <w:p w:rsidR="009D1DC8" w:rsidRPr="00BB415C" w:rsidRDefault="009D1DC8" w:rsidP="009D1DC8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961,40</w:t>
            </w:r>
          </w:p>
        </w:tc>
        <w:tc>
          <w:tcPr>
            <w:tcW w:w="709" w:type="dxa"/>
            <w:vAlign w:val="bottom"/>
          </w:tcPr>
          <w:p w:rsidR="009D1DC8" w:rsidRPr="00BB415C" w:rsidRDefault="009D1DC8" w:rsidP="009D1DC8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961,40</w:t>
            </w:r>
          </w:p>
        </w:tc>
        <w:tc>
          <w:tcPr>
            <w:tcW w:w="710" w:type="dxa"/>
            <w:vAlign w:val="bottom"/>
          </w:tcPr>
          <w:p w:rsidR="009D1DC8" w:rsidRPr="00BB415C" w:rsidRDefault="009D1DC8" w:rsidP="009D1DC8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961,40</w:t>
            </w:r>
          </w:p>
        </w:tc>
        <w:tc>
          <w:tcPr>
            <w:tcW w:w="709" w:type="dxa"/>
            <w:vAlign w:val="bottom"/>
          </w:tcPr>
          <w:p w:rsidR="009D1DC8" w:rsidRPr="00BB415C" w:rsidRDefault="009D1DC8" w:rsidP="009D1DC8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961,40</w:t>
            </w:r>
          </w:p>
        </w:tc>
        <w:tc>
          <w:tcPr>
            <w:tcW w:w="709" w:type="dxa"/>
            <w:vAlign w:val="bottom"/>
          </w:tcPr>
          <w:p w:rsidR="009D1DC8" w:rsidRPr="00BB415C" w:rsidRDefault="009D1DC8" w:rsidP="009D1DC8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961,40</w:t>
            </w:r>
          </w:p>
        </w:tc>
        <w:tc>
          <w:tcPr>
            <w:tcW w:w="710" w:type="dxa"/>
          </w:tcPr>
          <w:p w:rsidR="009D1DC8" w:rsidRPr="00BB415C" w:rsidRDefault="009D1DC8" w:rsidP="009D1DC8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961,40</w:t>
            </w:r>
          </w:p>
        </w:tc>
        <w:tc>
          <w:tcPr>
            <w:tcW w:w="709" w:type="dxa"/>
            <w:vAlign w:val="bottom"/>
          </w:tcPr>
          <w:p w:rsidR="009D1DC8" w:rsidRPr="00BB415C" w:rsidRDefault="009D1DC8" w:rsidP="009D1DC8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961,40</w:t>
            </w:r>
          </w:p>
        </w:tc>
        <w:tc>
          <w:tcPr>
            <w:tcW w:w="709" w:type="dxa"/>
            <w:vAlign w:val="bottom"/>
          </w:tcPr>
          <w:p w:rsidR="009D1DC8" w:rsidRPr="00BB415C" w:rsidRDefault="009D1DC8" w:rsidP="009D1DC8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961,40</w:t>
            </w:r>
          </w:p>
        </w:tc>
        <w:tc>
          <w:tcPr>
            <w:tcW w:w="710" w:type="dxa"/>
            <w:vAlign w:val="bottom"/>
          </w:tcPr>
          <w:p w:rsidR="009D1DC8" w:rsidRPr="00BB415C" w:rsidRDefault="009D1DC8" w:rsidP="009D1DC8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961,40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Custo da cesta básica em horas de trabalho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75,72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82,46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87,79</w:t>
            </w:r>
          </w:p>
        </w:tc>
        <w:tc>
          <w:tcPr>
            <w:tcW w:w="710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80,77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79,82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78,87</w:t>
            </w:r>
          </w:p>
        </w:tc>
        <w:tc>
          <w:tcPr>
            <w:tcW w:w="710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77,91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84,59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81,16</w:t>
            </w:r>
          </w:p>
        </w:tc>
        <w:tc>
          <w:tcPr>
            <w:tcW w:w="710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88,22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lastRenderedPageBreak/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6,74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5,33</w:t>
            </w:r>
          </w:p>
        </w:tc>
        <w:tc>
          <w:tcPr>
            <w:tcW w:w="710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-7,02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-0,95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-0,95</w:t>
            </w:r>
          </w:p>
        </w:tc>
        <w:tc>
          <w:tcPr>
            <w:tcW w:w="710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-0,95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6,68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-3,43</w:t>
            </w:r>
          </w:p>
        </w:tc>
        <w:tc>
          <w:tcPr>
            <w:tcW w:w="710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7,05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8,89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6,47</w:t>
            </w:r>
          </w:p>
        </w:tc>
        <w:tc>
          <w:tcPr>
            <w:tcW w:w="710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-8,00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-1,18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-1,19</w:t>
            </w:r>
          </w:p>
        </w:tc>
        <w:tc>
          <w:tcPr>
            <w:tcW w:w="710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-1,21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8,57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-4,06</w:t>
            </w:r>
          </w:p>
        </w:tc>
        <w:tc>
          <w:tcPr>
            <w:tcW w:w="710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8,69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9,58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16,67</w:t>
            </w:r>
          </w:p>
        </w:tc>
        <w:tc>
          <w:tcPr>
            <w:tcW w:w="710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7,34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6,07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4,81</w:t>
            </w:r>
          </w:p>
        </w:tc>
        <w:tc>
          <w:tcPr>
            <w:tcW w:w="710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3,55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12,42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7,86</w:t>
            </w:r>
          </w:p>
        </w:tc>
        <w:tc>
          <w:tcPr>
            <w:tcW w:w="710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17,24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Porcentagem do salário mínimo (%)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34,42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37,48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39,90</w:t>
            </w:r>
          </w:p>
        </w:tc>
        <w:tc>
          <w:tcPr>
            <w:tcW w:w="710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36,71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36,28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35,85</w:t>
            </w:r>
          </w:p>
        </w:tc>
        <w:tc>
          <w:tcPr>
            <w:tcW w:w="710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35,42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38,45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36,89</w:t>
            </w:r>
          </w:p>
        </w:tc>
        <w:tc>
          <w:tcPr>
            <w:tcW w:w="710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40,10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3,06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2,42</w:t>
            </w:r>
          </w:p>
        </w:tc>
        <w:tc>
          <w:tcPr>
            <w:tcW w:w="710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-3,19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-0,43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-0,43</w:t>
            </w:r>
          </w:p>
        </w:tc>
        <w:tc>
          <w:tcPr>
            <w:tcW w:w="710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-0,43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3,04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-1,56</w:t>
            </w:r>
          </w:p>
        </w:tc>
        <w:tc>
          <w:tcPr>
            <w:tcW w:w="710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3,21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8,89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6,47</w:t>
            </w:r>
          </w:p>
        </w:tc>
        <w:tc>
          <w:tcPr>
            <w:tcW w:w="710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-8,00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-1,18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-1,19</w:t>
            </w:r>
          </w:p>
        </w:tc>
        <w:tc>
          <w:tcPr>
            <w:tcW w:w="710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-1,21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8,57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-4,06</w:t>
            </w:r>
          </w:p>
        </w:tc>
        <w:tc>
          <w:tcPr>
            <w:tcW w:w="710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8,69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9,58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16,67</w:t>
            </w:r>
          </w:p>
        </w:tc>
        <w:tc>
          <w:tcPr>
            <w:tcW w:w="710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7,34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6,07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4,81</w:t>
            </w:r>
          </w:p>
        </w:tc>
        <w:tc>
          <w:tcPr>
            <w:tcW w:w="710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3,55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12,42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7,86</w:t>
            </w:r>
          </w:p>
        </w:tc>
        <w:tc>
          <w:tcPr>
            <w:tcW w:w="710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17,24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Porcentagem do salário mínimo líquido (%)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37,41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40,74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43,37</w:t>
            </w:r>
          </w:p>
        </w:tc>
        <w:tc>
          <w:tcPr>
            <w:tcW w:w="710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39,91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39,43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38,97</w:t>
            </w:r>
          </w:p>
        </w:tc>
        <w:tc>
          <w:tcPr>
            <w:tcW w:w="710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38,50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41,79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40,10</w:t>
            </w:r>
          </w:p>
        </w:tc>
        <w:tc>
          <w:tcPr>
            <w:tcW w:w="710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43,58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</w:t>
            </w: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p.p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.)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3,33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2,64</w:t>
            </w:r>
          </w:p>
        </w:tc>
        <w:tc>
          <w:tcPr>
            <w:tcW w:w="710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-3,47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-0,47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-0,47</w:t>
            </w:r>
          </w:p>
        </w:tc>
        <w:tc>
          <w:tcPr>
            <w:tcW w:w="710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-0,47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3,30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-1,70</w:t>
            </w:r>
          </w:p>
        </w:tc>
        <w:tc>
          <w:tcPr>
            <w:tcW w:w="710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3,49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8,89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6,47</w:t>
            </w:r>
          </w:p>
        </w:tc>
        <w:tc>
          <w:tcPr>
            <w:tcW w:w="710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-8,00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-1,18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-1,19</w:t>
            </w:r>
          </w:p>
        </w:tc>
        <w:tc>
          <w:tcPr>
            <w:tcW w:w="710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-1,21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8,57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-4,06</w:t>
            </w:r>
          </w:p>
        </w:tc>
        <w:tc>
          <w:tcPr>
            <w:tcW w:w="710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8,69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9,58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16,67</w:t>
            </w:r>
          </w:p>
        </w:tc>
        <w:tc>
          <w:tcPr>
            <w:tcW w:w="710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7,34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6,07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4,81</w:t>
            </w:r>
          </w:p>
        </w:tc>
        <w:tc>
          <w:tcPr>
            <w:tcW w:w="710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3,55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12,42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7,86</w:t>
            </w:r>
          </w:p>
        </w:tc>
        <w:tc>
          <w:tcPr>
            <w:tcW w:w="710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17,24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PRODUTOS EXTA-CESTA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75,72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82,46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87,79</w:t>
            </w:r>
          </w:p>
        </w:tc>
        <w:tc>
          <w:tcPr>
            <w:tcW w:w="710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80,77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79,82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78,87</w:t>
            </w:r>
          </w:p>
        </w:tc>
        <w:tc>
          <w:tcPr>
            <w:tcW w:w="710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77,91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84,59</w:t>
            </w:r>
          </w:p>
        </w:tc>
        <w:tc>
          <w:tcPr>
            <w:tcW w:w="709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81,16</w:t>
            </w:r>
          </w:p>
        </w:tc>
        <w:tc>
          <w:tcPr>
            <w:tcW w:w="710" w:type="dxa"/>
            <w:vAlign w:val="center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88,22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D1DC8" w:rsidRPr="00BB415C" w:rsidRDefault="009D1DC8" w:rsidP="009D1DC8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OVO</w:t>
            </w:r>
          </w:p>
        </w:tc>
        <w:tc>
          <w:tcPr>
            <w:tcW w:w="709" w:type="dxa"/>
            <w:vAlign w:val="center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Jan/20</w:t>
            </w:r>
          </w:p>
        </w:tc>
        <w:tc>
          <w:tcPr>
            <w:tcW w:w="709" w:type="dxa"/>
            <w:vAlign w:val="center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Fev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  <w:vAlign w:val="center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Mar/20</w:t>
            </w:r>
          </w:p>
        </w:tc>
        <w:tc>
          <w:tcPr>
            <w:tcW w:w="710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Abr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Mai/20</w:t>
            </w:r>
          </w:p>
        </w:tc>
        <w:tc>
          <w:tcPr>
            <w:tcW w:w="709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Jun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10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Jul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Ago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Set/20</w:t>
            </w:r>
          </w:p>
        </w:tc>
        <w:tc>
          <w:tcPr>
            <w:tcW w:w="710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Out/20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Preço médio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6,25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6,37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6,03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6,42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5,58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5,27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4,87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4,79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0,12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-0,34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0,40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-0,84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-0,32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-0,40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-0,08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1,98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-5,34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6,56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-13,07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-5,64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-7,55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-1,64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1,98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-3,47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2,87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-10,58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-15,62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-21,99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-23,27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Maior preço coletado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7,59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7,99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7,10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6,9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7,99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6,8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6,64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5,99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Menor preço coletado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5,00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5,40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4,56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5,86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4,4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3,8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3,96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 maior e o menor preço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2,59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2,59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2,54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1,04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3,59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2,90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2,84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2,03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 maior e o menor preço (%)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51,80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47,96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55,70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17,75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81,59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74,36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74,74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51,26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-0,05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-1,50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2,55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-0,69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-0,06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-0,81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-1,93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-59,06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245,19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-19,22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-2,07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-28,52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D1DC8" w:rsidRPr="00BB415C" w:rsidRDefault="009D1DC8" w:rsidP="009D1DC8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FRANGO</w:t>
            </w:r>
          </w:p>
        </w:tc>
        <w:tc>
          <w:tcPr>
            <w:tcW w:w="709" w:type="dxa"/>
            <w:vAlign w:val="center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Jan/20</w:t>
            </w:r>
          </w:p>
        </w:tc>
        <w:tc>
          <w:tcPr>
            <w:tcW w:w="709" w:type="dxa"/>
            <w:vAlign w:val="center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Fev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  <w:vAlign w:val="center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Mar/20</w:t>
            </w:r>
          </w:p>
        </w:tc>
        <w:tc>
          <w:tcPr>
            <w:tcW w:w="710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Abr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Mai/20</w:t>
            </w:r>
          </w:p>
        </w:tc>
        <w:tc>
          <w:tcPr>
            <w:tcW w:w="709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Jun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10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Jul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Ago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Set/20</w:t>
            </w:r>
          </w:p>
        </w:tc>
        <w:tc>
          <w:tcPr>
            <w:tcW w:w="710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Out/20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Preço médio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8,19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8,21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7,04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6,37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7,28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7,42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7,56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8,12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0,02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-1,17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-0,67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0,91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0,14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0,15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0,56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0,24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-14,21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-9,46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14,23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1,88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1,96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7,41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0,24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-14,00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-22,14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-11,06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-9,39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-7,62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-0,77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Maior preço coletado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8,99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10,19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8,89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7,49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8,99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9,49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11,99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10,99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Menor preço coletado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6,49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5,99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3,99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4,59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6,39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5,99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5,99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6,99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 maior e o menor preço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2,50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4,20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4,90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2,90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2,60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3,50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6,00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4,00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 maior e o menor preço (%)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38,52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70,12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122,81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63,18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40,69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58,43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100,17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57,22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1,70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0,70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-2,00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-0,30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0,90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2,50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-2,00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68,00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16,67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-40,82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-10,34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34,62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71,43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-33,33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9D1DC8" w:rsidRPr="00BB415C" w:rsidRDefault="009D1DC8" w:rsidP="009D1DC8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BATATA</w:t>
            </w:r>
          </w:p>
        </w:tc>
        <w:tc>
          <w:tcPr>
            <w:tcW w:w="709" w:type="dxa"/>
            <w:vAlign w:val="center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Jan/20</w:t>
            </w:r>
          </w:p>
        </w:tc>
        <w:tc>
          <w:tcPr>
            <w:tcW w:w="709" w:type="dxa"/>
            <w:vAlign w:val="center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Fev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  <w:vAlign w:val="center"/>
          </w:tcPr>
          <w:p w:rsidR="009D1DC8" w:rsidRPr="00BB415C" w:rsidRDefault="009D1DC8" w:rsidP="009D1DC8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Mar/20</w:t>
            </w:r>
          </w:p>
        </w:tc>
        <w:tc>
          <w:tcPr>
            <w:tcW w:w="710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Abr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Mai/20</w:t>
            </w:r>
          </w:p>
        </w:tc>
        <w:tc>
          <w:tcPr>
            <w:tcW w:w="709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Jun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10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Jul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Ago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Set/20</w:t>
            </w:r>
          </w:p>
        </w:tc>
        <w:tc>
          <w:tcPr>
            <w:tcW w:w="710" w:type="dxa"/>
          </w:tcPr>
          <w:p w:rsidR="009D1DC8" w:rsidRPr="00BB415C" w:rsidRDefault="009D1DC8" w:rsidP="009D1DC8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Out/20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Preço médio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3,49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5,58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5,62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5,14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3,26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3,31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2,38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3,85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2,09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0,03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-0,48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-1,88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0,05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-0,94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1,48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59,89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0,63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-8,46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-36,54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1,59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-28,30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62,21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59,89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60,89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47,28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-6,53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-5,04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-31,92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10,43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Maior preço coletado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4,99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6,65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5,99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5,99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3,99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3,99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2,99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5,49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Menor preço coletado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2,49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4,69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4,99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4,59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2,49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2,85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1,79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2,49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 maior e o menor preço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2,50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1,96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1,00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1,40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1,50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1,14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1,20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3,00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 maior e o menor preço (%)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38,52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41,79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20,04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30,50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60,24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40,00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67,04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120,48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-0,54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-0,96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0,40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0,10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-0,36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0,06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1,80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-21,60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-48,98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40,00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7,14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-24,00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5,26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150,00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3B1889" w:rsidRPr="00BB415C" w:rsidRDefault="003B1889" w:rsidP="003B1889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LARANJA</w:t>
            </w:r>
          </w:p>
        </w:tc>
        <w:tc>
          <w:tcPr>
            <w:tcW w:w="709" w:type="dxa"/>
            <w:vAlign w:val="center"/>
          </w:tcPr>
          <w:p w:rsidR="003B1889" w:rsidRPr="00BB415C" w:rsidRDefault="003B1889" w:rsidP="003B1889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Jan/20</w:t>
            </w:r>
          </w:p>
        </w:tc>
        <w:tc>
          <w:tcPr>
            <w:tcW w:w="709" w:type="dxa"/>
            <w:vAlign w:val="center"/>
          </w:tcPr>
          <w:p w:rsidR="003B1889" w:rsidRPr="00BB415C" w:rsidRDefault="003B1889" w:rsidP="003B1889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Fev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  <w:vAlign w:val="center"/>
          </w:tcPr>
          <w:p w:rsidR="003B1889" w:rsidRPr="00BB415C" w:rsidRDefault="003B1889" w:rsidP="003B1889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Mar/20</w:t>
            </w:r>
          </w:p>
        </w:tc>
        <w:tc>
          <w:tcPr>
            <w:tcW w:w="710" w:type="dxa"/>
          </w:tcPr>
          <w:p w:rsidR="003B1889" w:rsidRPr="00BB415C" w:rsidRDefault="003B1889" w:rsidP="003B1889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Abr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3B1889" w:rsidRPr="00BB415C" w:rsidRDefault="003B1889" w:rsidP="003B1889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Mai/20</w:t>
            </w:r>
          </w:p>
        </w:tc>
        <w:tc>
          <w:tcPr>
            <w:tcW w:w="709" w:type="dxa"/>
          </w:tcPr>
          <w:p w:rsidR="003B1889" w:rsidRPr="00BB415C" w:rsidRDefault="003B1889" w:rsidP="003B1889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Jun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10" w:type="dxa"/>
          </w:tcPr>
          <w:p w:rsidR="003B1889" w:rsidRPr="00BB415C" w:rsidRDefault="003B1889" w:rsidP="003B1889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Jul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3B1889" w:rsidRPr="00BB415C" w:rsidRDefault="003B1889" w:rsidP="003B1889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Ago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3B1889" w:rsidRPr="00BB415C" w:rsidRDefault="003B1889" w:rsidP="003B1889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Set/20</w:t>
            </w:r>
          </w:p>
        </w:tc>
        <w:tc>
          <w:tcPr>
            <w:tcW w:w="710" w:type="dxa"/>
          </w:tcPr>
          <w:p w:rsidR="003B1889" w:rsidRPr="00BB415C" w:rsidRDefault="003B1889" w:rsidP="003B1889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Out/20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Preço médio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2,61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2,26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1,94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1,89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1,77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2,35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1,85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1,85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-0,36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-0,32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-0,05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-0,12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0,59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-0,51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-13,60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-13,97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-2,58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-6,46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33,14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-21,50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-0,11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-13,60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-25,67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-27,58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-32,26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-9,81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-29,19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-29,27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Maior preço coletado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2,75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2,79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2,69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1,99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2,99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2,99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2,49</w:t>
            </w:r>
          </w:p>
        </w:tc>
        <w:tc>
          <w:tcPr>
            <w:tcW w:w="710" w:type="dxa"/>
            <w:vAlign w:val="bottom"/>
          </w:tcPr>
          <w:p w:rsidR="001077C6" w:rsidRPr="00BB415C" w:rsidRDefault="00E462D0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2,87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Menor preço coletado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2,49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1,79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1,49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1,79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0,98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0,89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1,58</w:t>
            </w:r>
          </w:p>
        </w:tc>
        <w:tc>
          <w:tcPr>
            <w:tcW w:w="710" w:type="dxa"/>
            <w:vAlign w:val="bottom"/>
          </w:tcPr>
          <w:p w:rsidR="001077C6" w:rsidRPr="00BB415C" w:rsidRDefault="00E462D0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1,49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 maior e o menor preço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0,26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1,00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1,20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0,20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2,01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2,10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0,91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-1,38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 maior e o menor preço (%)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10,44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55,87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80,54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11,17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205,10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235,96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57,59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-48,08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0,74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0,20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-1,00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1,81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-1,19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-2,29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284,62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20,00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-83,33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905,00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4,48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-56,67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-251,65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6C0D21" w:rsidRPr="00BB415C" w:rsidRDefault="006C0D21" w:rsidP="006C0D2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MACARRÃO</w:t>
            </w:r>
          </w:p>
        </w:tc>
        <w:tc>
          <w:tcPr>
            <w:tcW w:w="709" w:type="dxa"/>
            <w:vAlign w:val="center"/>
          </w:tcPr>
          <w:p w:rsidR="006C0D21" w:rsidRPr="00BB415C" w:rsidRDefault="006C0D21" w:rsidP="006C0D21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Jan/20</w:t>
            </w:r>
          </w:p>
        </w:tc>
        <w:tc>
          <w:tcPr>
            <w:tcW w:w="709" w:type="dxa"/>
            <w:vAlign w:val="center"/>
          </w:tcPr>
          <w:p w:rsidR="006C0D21" w:rsidRPr="00BB415C" w:rsidRDefault="006C0D21" w:rsidP="006C0D21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Fev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  <w:vAlign w:val="center"/>
          </w:tcPr>
          <w:p w:rsidR="006C0D21" w:rsidRPr="00BB415C" w:rsidRDefault="006C0D21" w:rsidP="006C0D21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Mar/20</w:t>
            </w:r>
          </w:p>
        </w:tc>
        <w:tc>
          <w:tcPr>
            <w:tcW w:w="710" w:type="dxa"/>
          </w:tcPr>
          <w:p w:rsidR="006C0D21" w:rsidRPr="00BB415C" w:rsidRDefault="006C0D21" w:rsidP="006C0D21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Abr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6C0D21" w:rsidRPr="00BB415C" w:rsidRDefault="006C0D21" w:rsidP="006C0D21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Mai/20</w:t>
            </w:r>
          </w:p>
        </w:tc>
        <w:tc>
          <w:tcPr>
            <w:tcW w:w="709" w:type="dxa"/>
          </w:tcPr>
          <w:p w:rsidR="006C0D21" w:rsidRPr="00BB415C" w:rsidRDefault="006C0D21" w:rsidP="006C0D21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Jun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10" w:type="dxa"/>
          </w:tcPr>
          <w:p w:rsidR="006C0D21" w:rsidRPr="00BB415C" w:rsidRDefault="006C0D21" w:rsidP="006C0D21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Jul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6C0D21" w:rsidRPr="00BB415C" w:rsidRDefault="006C0D21" w:rsidP="006C0D21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Ago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6C0D21" w:rsidRPr="00BB415C" w:rsidRDefault="006C0D21" w:rsidP="006C0D21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Set/20</w:t>
            </w:r>
          </w:p>
        </w:tc>
        <w:tc>
          <w:tcPr>
            <w:tcW w:w="710" w:type="dxa"/>
          </w:tcPr>
          <w:p w:rsidR="006C0D21" w:rsidRPr="00BB415C" w:rsidRDefault="006C0D21" w:rsidP="006C0D21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Out/20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Preço médio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2,63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2,39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2,45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2,35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2,53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2,70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2,58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2,62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-0,25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0,07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-0,10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0,18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0,17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-0,11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0,04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-9,47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2,84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-4,10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7,54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6,56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-4,16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1,45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-9,47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-6,90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-10,72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-3,99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2,31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-1,94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-0,52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Maior preço coletado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3,99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2,99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2,99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2,99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3,09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3,49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3,19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3,25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lastRenderedPageBreak/>
              <w:t>Menor preço coletado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1,99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1,89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1,89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1,4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1,69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2,25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2,05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1,99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 maior e o menor preço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2,00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1,10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1,10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1,59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1,40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1,24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1,14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1,26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 maior e o menor preço (%)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100,50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58,20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58,20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113,57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82,84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55,11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55,61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63,32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-0,90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0,49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-0,19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-0,16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-0,10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0,12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-45,00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44,55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-11,95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-11,43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-8,06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10,53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6C0D21" w:rsidRPr="00BB415C" w:rsidRDefault="006C0D21" w:rsidP="006C0D2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FARINHA DE MILHO</w:t>
            </w:r>
          </w:p>
        </w:tc>
        <w:tc>
          <w:tcPr>
            <w:tcW w:w="709" w:type="dxa"/>
            <w:vAlign w:val="center"/>
          </w:tcPr>
          <w:p w:rsidR="006C0D21" w:rsidRPr="00BB415C" w:rsidRDefault="006C0D21" w:rsidP="006C0D21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Jan/20</w:t>
            </w:r>
          </w:p>
        </w:tc>
        <w:tc>
          <w:tcPr>
            <w:tcW w:w="709" w:type="dxa"/>
            <w:vAlign w:val="center"/>
          </w:tcPr>
          <w:p w:rsidR="006C0D21" w:rsidRPr="00BB415C" w:rsidRDefault="006C0D21" w:rsidP="006C0D21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Fev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  <w:vAlign w:val="center"/>
          </w:tcPr>
          <w:p w:rsidR="006C0D21" w:rsidRPr="00BB415C" w:rsidRDefault="006C0D21" w:rsidP="006C0D21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Mar/20</w:t>
            </w:r>
          </w:p>
        </w:tc>
        <w:tc>
          <w:tcPr>
            <w:tcW w:w="710" w:type="dxa"/>
          </w:tcPr>
          <w:p w:rsidR="006C0D21" w:rsidRPr="00BB415C" w:rsidRDefault="006C0D21" w:rsidP="006C0D21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Abr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6C0D21" w:rsidRPr="00BB415C" w:rsidRDefault="006C0D21" w:rsidP="006C0D21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Mai/20</w:t>
            </w:r>
          </w:p>
        </w:tc>
        <w:tc>
          <w:tcPr>
            <w:tcW w:w="709" w:type="dxa"/>
          </w:tcPr>
          <w:p w:rsidR="006C0D21" w:rsidRPr="00BB415C" w:rsidRDefault="006C0D21" w:rsidP="006C0D21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Jun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10" w:type="dxa"/>
          </w:tcPr>
          <w:p w:rsidR="006C0D21" w:rsidRPr="00BB415C" w:rsidRDefault="006C0D21" w:rsidP="006C0D21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Jul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6C0D21" w:rsidRPr="00BB415C" w:rsidRDefault="006C0D21" w:rsidP="006C0D21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Ago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6C0D21" w:rsidRPr="00BB415C" w:rsidRDefault="006C0D21" w:rsidP="006C0D21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Set/20</w:t>
            </w:r>
          </w:p>
        </w:tc>
        <w:tc>
          <w:tcPr>
            <w:tcW w:w="710" w:type="dxa"/>
          </w:tcPr>
          <w:p w:rsidR="006C0D21" w:rsidRPr="00BB415C" w:rsidRDefault="006C0D21" w:rsidP="006C0D21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Out/20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Preço médio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1,26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1,39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1,45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1,41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1,38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1,39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1,33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1,25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0,13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0,06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-0,04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-0,02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-0,06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-0,08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10,35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4,19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-2,99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-1,66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0,24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-4,18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-6,07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10,35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14,98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11,54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9,69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9,95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5,35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-1,04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Maior preço coletado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1,55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1,59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1,59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1,99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1,65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1,65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1,69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1,69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Menor preço coletado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0,99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1,19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1,25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1,15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1,15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1,19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1,19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0,99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 maior e o menor preço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0,56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0,40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0,34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1,17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2,17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3,17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4,17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4,17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 maior e o menor preço (%)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56,57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33,61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27,20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73,04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43,48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38,66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42,02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70,71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-0,16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-0,06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0,83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1,00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1,00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1,00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-28,57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-15,00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244,12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85,47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46,08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31,55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6C0D21" w:rsidRPr="00BB415C" w:rsidRDefault="006C0D21" w:rsidP="006C0D2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MARGARINA</w:t>
            </w:r>
          </w:p>
        </w:tc>
        <w:tc>
          <w:tcPr>
            <w:tcW w:w="709" w:type="dxa"/>
            <w:vAlign w:val="center"/>
          </w:tcPr>
          <w:p w:rsidR="006C0D21" w:rsidRPr="00BB415C" w:rsidRDefault="006C0D21" w:rsidP="006C0D21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Jan/20</w:t>
            </w:r>
          </w:p>
        </w:tc>
        <w:tc>
          <w:tcPr>
            <w:tcW w:w="709" w:type="dxa"/>
            <w:vAlign w:val="center"/>
          </w:tcPr>
          <w:p w:rsidR="006C0D21" w:rsidRPr="00BB415C" w:rsidRDefault="006C0D21" w:rsidP="006C0D21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Fev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  <w:vAlign w:val="center"/>
          </w:tcPr>
          <w:p w:rsidR="006C0D21" w:rsidRPr="00BB415C" w:rsidRDefault="006C0D21" w:rsidP="006C0D21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Mar/20</w:t>
            </w:r>
          </w:p>
        </w:tc>
        <w:tc>
          <w:tcPr>
            <w:tcW w:w="710" w:type="dxa"/>
          </w:tcPr>
          <w:p w:rsidR="006C0D21" w:rsidRPr="00BB415C" w:rsidRDefault="006C0D21" w:rsidP="006C0D21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Abr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6C0D21" w:rsidRPr="00BB415C" w:rsidRDefault="006C0D21" w:rsidP="006C0D21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Mai/20</w:t>
            </w:r>
          </w:p>
        </w:tc>
        <w:tc>
          <w:tcPr>
            <w:tcW w:w="709" w:type="dxa"/>
          </w:tcPr>
          <w:p w:rsidR="006C0D21" w:rsidRPr="00BB415C" w:rsidRDefault="006C0D21" w:rsidP="006C0D21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Jun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10" w:type="dxa"/>
          </w:tcPr>
          <w:p w:rsidR="006C0D21" w:rsidRPr="00BB415C" w:rsidRDefault="006C0D21" w:rsidP="006C0D21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Jul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6C0D21" w:rsidRPr="00BB415C" w:rsidRDefault="006C0D21" w:rsidP="006C0D21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Ago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6C0D21" w:rsidRPr="00BB415C" w:rsidRDefault="006C0D21" w:rsidP="006C0D21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Set/20</w:t>
            </w:r>
          </w:p>
        </w:tc>
        <w:tc>
          <w:tcPr>
            <w:tcW w:w="710" w:type="dxa"/>
          </w:tcPr>
          <w:p w:rsidR="006C0D21" w:rsidRPr="00BB415C" w:rsidRDefault="006C0D21" w:rsidP="006C0D21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Out/20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Preço médio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1,89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1,88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2,06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1,69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2,01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2,25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2,06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2,08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0,18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-0,37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0,31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0,25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-0,20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0,02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-0,13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9,47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-17,94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18,59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12,29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-8,73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1,20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-0,13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9,33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-10,28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6,40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19,47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9,05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10,36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Maior preço coletado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2,10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3,19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3,19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2,29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2,99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3,19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3,19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2,49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Menor preço coletado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1,59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1,39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1,69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1,49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1,50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1,49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1,55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1,49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 maior e o menor preço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0,51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1,80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1,50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0,80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1,49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1,70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1,64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1,00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 maior e o menor preço (%)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32,08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129,50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88,76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53,69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99,33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114,09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105,81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67,11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1,29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-0,30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-0,70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0,69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0,21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-0,06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-0,64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252,94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-16,67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-46,67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86,25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14,09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-3,53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-39,02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6C0D21" w:rsidRPr="00BB415C" w:rsidRDefault="006C0D21" w:rsidP="006C0D2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GASOLINA</w:t>
            </w:r>
          </w:p>
        </w:tc>
        <w:tc>
          <w:tcPr>
            <w:tcW w:w="709" w:type="dxa"/>
            <w:vAlign w:val="center"/>
          </w:tcPr>
          <w:p w:rsidR="006C0D21" w:rsidRPr="00BB415C" w:rsidRDefault="006C0D21" w:rsidP="006C0D21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Jan/20</w:t>
            </w:r>
          </w:p>
        </w:tc>
        <w:tc>
          <w:tcPr>
            <w:tcW w:w="709" w:type="dxa"/>
            <w:vAlign w:val="center"/>
          </w:tcPr>
          <w:p w:rsidR="006C0D21" w:rsidRPr="00BB415C" w:rsidRDefault="006C0D21" w:rsidP="006C0D21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Fev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  <w:vAlign w:val="center"/>
          </w:tcPr>
          <w:p w:rsidR="006C0D21" w:rsidRPr="00BB415C" w:rsidRDefault="006C0D21" w:rsidP="006C0D21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Mar/20</w:t>
            </w:r>
          </w:p>
        </w:tc>
        <w:tc>
          <w:tcPr>
            <w:tcW w:w="710" w:type="dxa"/>
          </w:tcPr>
          <w:p w:rsidR="006C0D21" w:rsidRPr="00BB415C" w:rsidRDefault="006C0D21" w:rsidP="006C0D21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Abr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6C0D21" w:rsidRPr="00BB415C" w:rsidRDefault="006C0D21" w:rsidP="006C0D21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Mai/20</w:t>
            </w:r>
          </w:p>
        </w:tc>
        <w:tc>
          <w:tcPr>
            <w:tcW w:w="709" w:type="dxa"/>
          </w:tcPr>
          <w:p w:rsidR="006C0D21" w:rsidRPr="00BB415C" w:rsidRDefault="006C0D21" w:rsidP="006C0D21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Jun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10" w:type="dxa"/>
          </w:tcPr>
          <w:p w:rsidR="006C0D21" w:rsidRPr="00BB415C" w:rsidRDefault="006C0D21" w:rsidP="006C0D21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Jul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6C0D21" w:rsidRPr="00BB415C" w:rsidRDefault="006C0D21" w:rsidP="006C0D21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Ago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6C0D21" w:rsidRPr="00BB415C" w:rsidRDefault="006C0D21" w:rsidP="006C0D21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Set/20</w:t>
            </w:r>
          </w:p>
        </w:tc>
        <w:tc>
          <w:tcPr>
            <w:tcW w:w="710" w:type="dxa"/>
          </w:tcPr>
          <w:p w:rsidR="006C0D21" w:rsidRPr="00BB415C" w:rsidRDefault="006C0D21" w:rsidP="006C0D21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Out/20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Preço médio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4,162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3,901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4,181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4,378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4,580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4,553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0,000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-0,26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0,28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0,20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0,20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-0,03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-4,55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-6,29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7,19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4,71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4,62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-0,60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-100,00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-6,29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0,44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5,17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10,03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9,37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-100,00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Maior preço coletado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4,490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4,099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4,299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4,460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4,599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4,690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Menor preço coletado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3,989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3,580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4,039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4,280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4,499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4,440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 maior e o menor preço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0,501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0,519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0,260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0,180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0,100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0,250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 maior e o menor preço (%)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12,56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14,50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6,44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4,21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2,22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5,63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0,02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-0,26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-0,08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-0,08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0,15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-0,25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1077C6" w:rsidRPr="00BB415C" w:rsidRDefault="001077C6" w:rsidP="001077C6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3,59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-49,90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-30,77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-44,44</w:t>
            </w:r>
          </w:p>
        </w:tc>
        <w:tc>
          <w:tcPr>
            <w:tcW w:w="709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150,00</w:t>
            </w:r>
          </w:p>
        </w:tc>
        <w:tc>
          <w:tcPr>
            <w:tcW w:w="710" w:type="dxa"/>
            <w:vAlign w:val="bottom"/>
          </w:tcPr>
          <w:p w:rsidR="001077C6" w:rsidRPr="00BB415C" w:rsidRDefault="001077C6" w:rsidP="001077C6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-100,00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6C0D21" w:rsidRPr="00BB415C" w:rsidRDefault="006C0D21" w:rsidP="006C0D2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ÁLCOOL</w:t>
            </w:r>
            <w:r w:rsidR="001077C6"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/ETANOL</w:t>
            </w:r>
          </w:p>
        </w:tc>
        <w:tc>
          <w:tcPr>
            <w:tcW w:w="709" w:type="dxa"/>
            <w:vAlign w:val="center"/>
          </w:tcPr>
          <w:p w:rsidR="006C0D21" w:rsidRPr="00BB415C" w:rsidRDefault="006C0D21" w:rsidP="006C0D21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Jan/20</w:t>
            </w:r>
          </w:p>
        </w:tc>
        <w:tc>
          <w:tcPr>
            <w:tcW w:w="709" w:type="dxa"/>
            <w:vAlign w:val="center"/>
          </w:tcPr>
          <w:p w:rsidR="006C0D21" w:rsidRPr="00BB415C" w:rsidRDefault="006C0D21" w:rsidP="006C0D21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Fev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  <w:vAlign w:val="center"/>
          </w:tcPr>
          <w:p w:rsidR="006C0D21" w:rsidRPr="00BB415C" w:rsidRDefault="006C0D21" w:rsidP="006C0D21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Mar/20</w:t>
            </w:r>
          </w:p>
        </w:tc>
        <w:tc>
          <w:tcPr>
            <w:tcW w:w="710" w:type="dxa"/>
          </w:tcPr>
          <w:p w:rsidR="006C0D21" w:rsidRPr="00BB415C" w:rsidRDefault="006C0D21" w:rsidP="006C0D21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Abr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6C0D21" w:rsidRPr="00BB415C" w:rsidRDefault="006C0D21" w:rsidP="006C0D21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Mai/20</w:t>
            </w:r>
          </w:p>
        </w:tc>
        <w:tc>
          <w:tcPr>
            <w:tcW w:w="709" w:type="dxa"/>
          </w:tcPr>
          <w:p w:rsidR="006C0D21" w:rsidRPr="00BB415C" w:rsidRDefault="006C0D21" w:rsidP="006C0D21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Jun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10" w:type="dxa"/>
          </w:tcPr>
          <w:p w:rsidR="006C0D21" w:rsidRPr="00BB415C" w:rsidRDefault="006C0D21" w:rsidP="006C0D21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Jul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6C0D21" w:rsidRPr="00BB415C" w:rsidRDefault="006C0D21" w:rsidP="006C0D21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Ago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6C0D21" w:rsidRPr="00BB415C" w:rsidRDefault="006C0D21" w:rsidP="006C0D21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Set/20</w:t>
            </w:r>
          </w:p>
        </w:tc>
        <w:tc>
          <w:tcPr>
            <w:tcW w:w="710" w:type="dxa"/>
          </w:tcPr>
          <w:p w:rsidR="006C0D21" w:rsidRPr="00BB415C" w:rsidRDefault="006C0D21" w:rsidP="006C0D21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Out/20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37086D" w:rsidRPr="00BB415C" w:rsidRDefault="0037086D" w:rsidP="0037086D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Preço médio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3,330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3,205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3,214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3,290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3,316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3,351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0,000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37086D" w:rsidRPr="00BB415C" w:rsidRDefault="0037086D" w:rsidP="0037086D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-0,12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0,01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0,08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0,03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0,04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-3,35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37086D" w:rsidRPr="00BB415C" w:rsidRDefault="0037086D" w:rsidP="0037086D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-3,74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0,27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2,37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0,77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1,06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-100,00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37086D" w:rsidRPr="00BB415C" w:rsidRDefault="0037086D" w:rsidP="0037086D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-3,74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-3,48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-1,20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-0,43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0,62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-100,00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37086D" w:rsidRPr="00BB415C" w:rsidRDefault="0037086D" w:rsidP="0037086D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Maior preço coletado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3,590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3,899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3,399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3,559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3,599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3,499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37086D" w:rsidRPr="00BB415C" w:rsidRDefault="0037086D" w:rsidP="0037086D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Menor preço coletado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3,099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2,990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2,989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3,149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2,999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3,199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37086D" w:rsidRPr="00BB415C" w:rsidRDefault="0037086D" w:rsidP="0037086D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 maior e o menor preço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0,491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0,909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0,410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0,410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0,600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0,300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37086D" w:rsidRPr="00BB415C" w:rsidRDefault="0037086D" w:rsidP="0037086D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 maior e o menor preço (%)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15,84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30,40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13,72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13,02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20,01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9,38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#DIV/0!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37086D" w:rsidRPr="00BB415C" w:rsidRDefault="0037086D" w:rsidP="0037086D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0,42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-0,50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0,19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-0,30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-0,30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37086D" w:rsidRPr="00BB415C" w:rsidRDefault="0037086D" w:rsidP="0037086D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85,13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-54,90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46,34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-50,00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-100,00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6C0D21" w:rsidRPr="00BB415C" w:rsidRDefault="006C0D21" w:rsidP="006C0D2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EFICIÊNCIA GASOLINA/ÁLCOOL</w:t>
            </w:r>
          </w:p>
        </w:tc>
        <w:tc>
          <w:tcPr>
            <w:tcW w:w="709" w:type="dxa"/>
            <w:vAlign w:val="center"/>
          </w:tcPr>
          <w:p w:rsidR="006C0D21" w:rsidRPr="00BB415C" w:rsidRDefault="006C0D21" w:rsidP="006C0D21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Jan/20</w:t>
            </w:r>
          </w:p>
        </w:tc>
        <w:tc>
          <w:tcPr>
            <w:tcW w:w="709" w:type="dxa"/>
            <w:vAlign w:val="center"/>
          </w:tcPr>
          <w:p w:rsidR="006C0D21" w:rsidRPr="00BB415C" w:rsidRDefault="006C0D21" w:rsidP="006C0D21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Fev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  <w:vAlign w:val="center"/>
          </w:tcPr>
          <w:p w:rsidR="006C0D21" w:rsidRPr="00BB415C" w:rsidRDefault="006C0D21" w:rsidP="006C0D21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Mar/20</w:t>
            </w:r>
          </w:p>
        </w:tc>
        <w:tc>
          <w:tcPr>
            <w:tcW w:w="710" w:type="dxa"/>
          </w:tcPr>
          <w:p w:rsidR="006C0D21" w:rsidRPr="00BB415C" w:rsidRDefault="006C0D21" w:rsidP="006C0D21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Abr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6C0D21" w:rsidRPr="00BB415C" w:rsidRDefault="006C0D21" w:rsidP="006C0D21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Mai/20</w:t>
            </w:r>
          </w:p>
        </w:tc>
        <w:tc>
          <w:tcPr>
            <w:tcW w:w="709" w:type="dxa"/>
          </w:tcPr>
          <w:p w:rsidR="006C0D21" w:rsidRPr="00BB415C" w:rsidRDefault="006C0D21" w:rsidP="006C0D21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Jun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10" w:type="dxa"/>
          </w:tcPr>
          <w:p w:rsidR="006C0D21" w:rsidRPr="00BB415C" w:rsidRDefault="006C0D21" w:rsidP="006C0D21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Jul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6C0D21" w:rsidRPr="00BB415C" w:rsidRDefault="006C0D21" w:rsidP="006C0D21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Ago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6C0D21" w:rsidRPr="00BB415C" w:rsidRDefault="006C0D21" w:rsidP="006C0D21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Set/20</w:t>
            </w:r>
          </w:p>
        </w:tc>
        <w:tc>
          <w:tcPr>
            <w:tcW w:w="710" w:type="dxa"/>
          </w:tcPr>
          <w:p w:rsidR="006C0D21" w:rsidRPr="00BB415C" w:rsidRDefault="006C0D21" w:rsidP="006C0D21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Out/20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37086D" w:rsidRPr="00BB415C" w:rsidRDefault="0037086D" w:rsidP="0037086D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Eficiência gasolina/álcool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0,800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0,822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0,769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0,752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0,724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0,736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37086D" w:rsidRPr="00BB415C" w:rsidRDefault="0037086D" w:rsidP="0037086D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Eficiência gasolina/álcool (%)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80,004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82,179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76,88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75,16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72,39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73,60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37086D" w:rsidRPr="00BB415C" w:rsidRDefault="0037086D" w:rsidP="0037086D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2,72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-6,45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-2,23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-3,68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1,67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6C0D21" w:rsidRPr="00BB415C" w:rsidRDefault="006C0D21" w:rsidP="006C0D2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DIESEL</w:t>
            </w:r>
          </w:p>
        </w:tc>
        <w:tc>
          <w:tcPr>
            <w:tcW w:w="709" w:type="dxa"/>
            <w:vAlign w:val="center"/>
          </w:tcPr>
          <w:p w:rsidR="006C0D21" w:rsidRPr="00BB415C" w:rsidRDefault="006C0D21" w:rsidP="006C0D21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Jan/20</w:t>
            </w:r>
          </w:p>
        </w:tc>
        <w:tc>
          <w:tcPr>
            <w:tcW w:w="709" w:type="dxa"/>
            <w:vAlign w:val="center"/>
          </w:tcPr>
          <w:p w:rsidR="006C0D21" w:rsidRPr="00BB415C" w:rsidRDefault="006C0D21" w:rsidP="006C0D21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Fev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  <w:vAlign w:val="center"/>
          </w:tcPr>
          <w:p w:rsidR="006C0D21" w:rsidRPr="00BB415C" w:rsidRDefault="006C0D21" w:rsidP="006C0D21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Mar/20</w:t>
            </w:r>
          </w:p>
        </w:tc>
        <w:tc>
          <w:tcPr>
            <w:tcW w:w="710" w:type="dxa"/>
          </w:tcPr>
          <w:p w:rsidR="006C0D21" w:rsidRPr="00BB415C" w:rsidRDefault="006C0D21" w:rsidP="006C0D21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Abr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6C0D21" w:rsidRPr="00BB415C" w:rsidRDefault="006C0D21" w:rsidP="006C0D21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Mai/20</w:t>
            </w:r>
          </w:p>
        </w:tc>
        <w:tc>
          <w:tcPr>
            <w:tcW w:w="709" w:type="dxa"/>
          </w:tcPr>
          <w:p w:rsidR="006C0D21" w:rsidRPr="00BB415C" w:rsidRDefault="006C0D21" w:rsidP="006C0D21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Jun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10" w:type="dxa"/>
          </w:tcPr>
          <w:p w:rsidR="006C0D21" w:rsidRPr="00BB415C" w:rsidRDefault="006C0D21" w:rsidP="006C0D21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Jul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6C0D21" w:rsidRPr="00BB415C" w:rsidRDefault="006C0D21" w:rsidP="006C0D21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Ago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6C0D21" w:rsidRPr="00BB415C" w:rsidRDefault="006C0D21" w:rsidP="006C0D21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Set/20</w:t>
            </w:r>
          </w:p>
        </w:tc>
        <w:tc>
          <w:tcPr>
            <w:tcW w:w="710" w:type="dxa"/>
          </w:tcPr>
          <w:p w:rsidR="006C0D21" w:rsidRPr="00BB415C" w:rsidRDefault="006C0D21" w:rsidP="006C0D21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Out/20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37086D" w:rsidRPr="00BB415C" w:rsidRDefault="0037086D" w:rsidP="0037086D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Preço médio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3,377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3,140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3,277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3,535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3,706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3,634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0,000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37086D" w:rsidRPr="00BB415C" w:rsidRDefault="0037086D" w:rsidP="0037086D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-0,24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0,14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0,26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0,17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-0,07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-3,63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37086D" w:rsidRPr="00BB415C" w:rsidRDefault="0037086D" w:rsidP="0037086D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-7,03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4,36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7,90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4,82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-1,94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-100,00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37086D" w:rsidRPr="00BB415C" w:rsidRDefault="0037086D" w:rsidP="0037086D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-7,03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-2,97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4,69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9,74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7,61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-100,00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37086D" w:rsidRPr="00BB415C" w:rsidRDefault="0037086D" w:rsidP="0037086D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Maior preço coletado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3,690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3,140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3,277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4,65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5,599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3,799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37086D" w:rsidRPr="00BB415C" w:rsidRDefault="0037086D" w:rsidP="0037086D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Menor preço coletado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3,100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2,899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2,999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3,299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3,48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3,399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37086D" w:rsidRPr="00BB415C" w:rsidRDefault="0037086D" w:rsidP="0037086D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 maior e o menor preço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0,590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0,240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0,278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1,351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2,119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0,400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37086D" w:rsidRPr="00BB415C" w:rsidRDefault="0037086D" w:rsidP="0037086D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 maior e o menor preço (%)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19,03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8,30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9,25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40,95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60,89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11,77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37086D" w:rsidRPr="00BB415C" w:rsidRDefault="0037086D" w:rsidP="0037086D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lastRenderedPageBreak/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-0,35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0,04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1,07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0,77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-1,72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-0,40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37086D" w:rsidRPr="00BB415C" w:rsidRDefault="0037086D" w:rsidP="0037086D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-59,24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15,39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386,81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56,85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-81,12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-100,00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6C0D21" w:rsidRPr="00BB415C" w:rsidRDefault="006C0D21" w:rsidP="006C0D21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GÁS</w:t>
            </w:r>
          </w:p>
        </w:tc>
        <w:tc>
          <w:tcPr>
            <w:tcW w:w="709" w:type="dxa"/>
            <w:vAlign w:val="center"/>
          </w:tcPr>
          <w:p w:rsidR="006C0D21" w:rsidRPr="00BB415C" w:rsidRDefault="006C0D21" w:rsidP="006C0D21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Jan/20</w:t>
            </w:r>
          </w:p>
        </w:tc>
        <w:tc>
          <w:tcPr>
            <w:tcW w:w="709" w:type="dxa"/>
            <w:vAlign w:val="center"/>
          </w:tcPr>
          <w:p w:rsidR="006C0D21" w:rsidRPr="00BB415C" w:rsidRDefault="006C0D21" w:rsidP="006C0D21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Fev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  <w:vAlign w:val="center"/>
          </w:tcPr>
          <w:p w:rsidR="006C0D21" w:rsidRPr="00BB415C" w:rsidRDefault="006C0D21" w:rsidP="006C0D21">
            <w:pPr>
              <w:jc w:val="center"/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Mar/20</w:t>
            </w:r>
          </w:p>
        </w:tc>
        <w:tc>
          <w:tcPr>
            <w:tcW w:w="710" w:type="dxa"/>
          </w:tcPr>
          <w:p w:rsidR="006C0D21" w:rsidRPr="00BB415C" w:rsidRDefault="006C0D21" w:rsidP="006C0D21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Abr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6C0D21" w:rsidRPr="00BB415C" w:rsidRDefault="006C0D21" w:rsidP="006C0D21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Mai/20</w:t>
            </w:r>
          </w:p>
        </w:tc>
        <w:tc>
          <w:tcPr>
            <w:tcW w:w="709" w:type="dxa"/>
          </w:tcPr>
          <w:p w:rsidR="006C0D21" w:rsidRPr="00BB415C" w:rsidRDefault="006C0D21" w:rsidP="006C0D21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Jun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10" w:type="dxa"/>
          </w:tcPr>
          <w:p w:rsidR="006C0D21" w:rsidRPr="00BB415C" w:rsidRDefault="006C0D21" w:rsidP="006C0D21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Jul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6C0D21" w:rsidRPr="00BB415C" w:rsidRDefault="006C0D21" w:rsidP="006C0D21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proofErr w:type="spellStart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Ago</w:t>
            </w:r>
            <w:proofErr w:type="spellEnd"/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/20</w:t>
            </w:r>
          </w:p>
        </w:tc>
        <w:tc>
          <w:tcPr>
            <w:tcW w:w="709" w:type="dxa"/>
          </w:tcPr>
          <w:p w:rsidR="006C0D21" w:rsidRPr="00BB415C" w:rsidRDefault="006C0D21" w:rsidP="006C0D21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Set/20</w:t>
            </w:r>
          </w:p>
        </w:tc>
        <w:tc>
          <w:tcPr>
            <w:tcW w:w="710" w:type="dxa"/>
          </w:tcPr>
          <w:p w:rsidR="006C0D21" w:rsidRPr="00BB415C" w:rsidRDefault="006C0D21" w:rsidP="006C0D21">
            <w:pPr>
              <w:tabs>
                <w:tab w:val="left" w:pos="1701"/>
              </w:tabs>
              <w:ind w:left="51"/>
              <w:jc w:val="center"/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color w:val="000000" w:themeColor="text1"/>
                <w:sz w:val="11"/>
                <w:szCs w:val="11"/>
              </w:rPr>
              <w:t>Out/20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37086D" w:rsidRPr="00BB415C" w:rsidRDefault="0037086D" w:rsidP="0037086D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Preço médio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79,00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78,00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78,33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80,89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81,88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86,00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b/>
                <w:bCs/>
                <w:color w:val="000000" w:themeColor="text1"/>
                <w:sz w:val="11"/>
                <w:szCs w:val="11"/>
              </w:rPr>
              <w:t>0,00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37086D" w:rsidRPr="00BB415C" w:rsidRDefault="0037086D" w:rsidP="0037086D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-1,00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0,33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2,56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0,99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4,13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-86,00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37086D" w:rsidRPr="00BB415C" w:rsidRDefault="0037086D" w:rsidP="0037086D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-1,27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0,43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3,26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1,22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5,04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-100,00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37086D" w:rsidRPr="00BB415C" w:rsidRDefault="0037086D" w:rsidP="0037086D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acumulada (%)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-1,27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-0,85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2,39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3,63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8,86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-100,00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37086D" w:rsidRPr="00BB415C" w:rsidRDefault="0037086D" w:rsidP="0037086D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Maior preço coletado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80,00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80,00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85,00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85,00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85,00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90,00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37086D" w:rsidRPr="00BB415C" w:rsidRDefault="0037086D" w:rsidP="0037086D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Menor preço coletado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75,00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75,00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75,00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78,00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80,00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85,00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37086D" w:rsidRPr="00BB415C" w:rsidRDefault="0037086D" w:rsidP="0037086D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 maior e o menor preço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5,00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5,00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10,00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7,00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5,00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5,00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0,00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center"/>
          </w:tcPr>
          <w:p w:rsidR="0037086D" w:rsidRPr="00BB415C" w:rsidRDefault="0037086D" w:rsidP="0037086D">
            <w:pPr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b/>
                <w:bCs/>
                <w:color w:val="000000" w:themeColor="text1"/>
                <w:sz w:val="11"/>
                <w:szCs w:val="11"/>
              </w:rPr>
              <w:t>Diferença entre o maior e o menor preço (%)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6,67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6,67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13,33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8,97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6,25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5,88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37086D" w:rsidRPr="00BB415C" w:rsidRDefault="0037086D" w:rsidP="0037086D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5,00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-3,00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-2,00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-5,00</w:t>
            </w:r>
          </w:p>
        </w:tc>
      </w:tr>
      <w:tr w:rsidR="00BB415C" w:rsidRPr="00BB415C" w:rsidTr="006B38F5">
        <w:trPr>
          <w:jc w:val="center"/>
        </w:trPr>
        <w:tc>
          <w:tcPr>
            <w:tcW w:w="2970" w:type="dxa"/>
            <w:vAlign w:val="bottom"/>
          </w:tcPr>
          <w:p w:rsidR="0037086D" w:rsidRPr="00BB415C" w:rsidRDefault="0037086D" w:rsidP="0037086D">
            <w:pPr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Variação em relação ao mês anterior (%)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Segoe UI Historic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100,00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-30,00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-28,57</w:t>
            </w:r>
          </w:p>
        </w:tc>
        <w:tc>
          <w:tcPr>
            <w:tcW w:w="709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</w:t>
            </w:r>
          </w:p>
        </w:tc>
        <w:tc>
          <w:tcPr>
            <w:tcW w:w="710" w:type="dxa"/>
            <w:vAlign w:val="bottom"/>
          </w:tcPr>
          <w:p w:rsidR="0037086D" w:rsidRPr="00BB415C" w:rsidRDefault="0037086D" w:rsidP="0037086D">
            <w:pPr>
              <w:jc w:val="right"/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</w:pPr>
            <w:r w:rsidRPr="00BB415C">
              <w:rPr>
                <w:rFonts w:ascii="Yu Gothic UI Semibold" w:eastAsia="Yu Gothic UI Semibold" w:hAnsi="Yu Gothic UI Semibold" w:cs="Arial"/>
                <w:color w:val="000000" w:themeColor="text1"/>
                <w:sz w:val="11"/>
                <w:szCs w:val="11"/>
              </w:rPr>
              <w:t>-100,00</w:t>
            </w:r>
          </w:p>
        </w:tc>
      </w:tr>
    </w:tbl>
    <w:p w:rsidR="00C27238" w:rsidRPr="00BB415C" w:rsidRDefault="00A20E97" w:rsidP="00C41325">
      <w:pPr>
        <w:tabs>
          <w:tab w:val="left" w:pos="1701"/>
        </w:tabs>
        <w:spacing w:after="0" w:line="240" w:lineRule="auto"/>
        <w:jc w:val="both"/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</w:pPr>
      <w:r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Fonte: Pesquisa de campo (</w:t>
      </w:r>
      <w:r w:rsidR="006C0D21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outubro</w:t>
      </w:r>
      <w:r w:rsidR="001E7434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/</w:t>
      </w:r>
      <w:r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2020)</w:t>
      </w:r>
      <w:r w:rsidR="0062789B" w:rsidRPr="00BB415C">
        <w:rPr>
          <w:rFonts w:ascii="Yu Gothic UI Semibold" w:eastAsia="Yu Gothic UI Semibold" w:hAnsi="Yu Gothic UI Semibold" w:cs="Segoe UI Historic"/>
          <w:color w:val="000000" w:themeColor="text1"/>
          <w:sz w:val="18"/>
          <w:szCs w:val="18"/>
        </w:rPr>
        <w:t>.</w:t>
      </w:r>
    </w:p>
    <w:sectPr w:rsidR="00C27238" w:rsidRPr="00BB415C" w:rsidSect="005A151B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1906" w:h="16838"/>
      <w:pgMar w:top="1134" w:right="851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35A4" w:rsidRDefault="00AB35A4" w:rsidP="002A0D28">
      <w:pPr>
        <w:spacing w:after="0" w:line="240" w:lineRule="auto"/>
      </w:pPr>
      <w:r>
        <w:separator/>
      </w:r>
    </w:p>
  </w:endnote>
  <w:endnote w:type="continuationSeparator" w:id="0">
    <w:p w:rsidR="00AB35A4" w:rsidRDefault="00AB35A4" w:rsidP="002A0D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0A1C" w:rsidRDefault="009A0A1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1502" w:rsidRPr="003B03A0" w:rsidRDefault="00B41502" w:rsidP="002D5625">
    <w:pPr>
      <w:pStyle w:val="Rodap"/>
      <w:jc w:val="center"/>
      <w:rPr>
        <w:rFonts w:ascii="Yu Gothic Light" w:eastAsia="Yu Gothic Light" w:hAnsi="Yu Gothic Light" w:cs="Segoe UI Historic"/>
        <w:b/>
        <w:sz w:val="14"/>
        <w:szCs w:val="14"/>
      </w:rPr>
    </w:pPr>
    <w:r w:rsidRPr="003B03A0">
      <w:rPr>
        <w:rFonts w:ascii="Yu Gothic Light" w:eastAsia="Yu Gothic Light" w:hAnsi="Yu Gothic Light" w:cs="Segoe UI Historic"/>
        <w:b/>
        <w:sz w:val="14"/>
        <w:szCs w:val="14"/>
      </w:rPr>
      <w:t>Sábio é aquele que conhece os limites da própria ignorância</w:t>
    </w:r>
  </w:p>
  <w:p w:rsidR="00B41502" w:rsidRPr="003B03A0" w:rsidRDefault="00B41502" w:rsidP="002D5625">
    <w:pPr>
      <w:pStyle w:val="Rodap"/>
      <w:jc w:val="center"/>
      <w:rPr>
        <w:rFonts w:ascii="Yu Gothic Light" w:eastAsia="Yu Gothic Light" w:hAnsi="Yu Gothic Light" w:cs="Segoe UI Historic"/>
        <w:b/>
        <w:sz w:val="14"/>
        <w:szCs w:val="14"/>
      </w:rPr>
    </w:pPr>
    <w:r w:rsidRPr="003B03A0">
      <w:rPr>
        <w:rFonts w:ascii="Yu Gothic Light" w:eastAsia="Yu Gothic Light" w:hAnsi="Yu Gothic Light" w:cs="Segoe UI Historic"/>
        <w:sz w:val="10"/>
        <w:szCs w:val="10"/>
      </w:rPr>
      <w:t>Sócrates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0A1C" w:rsidRDefault="009A0A1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35A4" w:rsidRDefault="00AB35A4" w:rsidP="002A0D28">
      <w:pPr>
        <w:spacing w:after="0" w:line="240" w:lineRule="auto"/>
      </w:pPr>
      <w:r>
        <w:separator/>
      </w:r>
    </w:p>
  </w:footnote>
  <w:footnote w:type="continuationSeparator" w:id="0">
    <w:p w:rsidR="00AB35A4" w:rsidRDefault="00AB35A4" w:rsidP="002A0D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0A1C" w:rsidRDefault="009A0A1C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1540"/>
      <w:docPartObj>
        <w:docPartGallery w:val="Page Numbers (Top of Page)"/>
        <w:docPartUnique/>
      </w:docPartObj>
    </w:sdtPr>
    <w:sdtEndPr/>
    <w:sdtContent>
      <w:p w:rsidR="00B41502" w:rsidRDefault="00B41502">
        <w:pPr>
          <w:pStyle w:val="Cabealho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097F4CD6" wp14:editId="73B36E67">
                  <wp:simplePos x="0" y="0"/>
                  <wp:positionH relativeFrom="column">
                    <wp:posOffset>924642</wp:posOffset>
                  </wp:positionH>
                  <wp:positionV relativeFrom="paragraph">
                    <wp:posOffset>-224584</wp:posOffset>
                  </wp:positionV>
                  <wp:extent cx="4607626" cy="1086592"/>
                  <wp:effectExtent l="0" t="0" r="2540" b="0"/>
                  <wp:wrapNone/>
                  <wp:docPr id="7" name="Text Box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07626" cy="10865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1502" w:rsidRPr="00F75525" w:rsidRDefault="00B41502" w:rsidP="00CF73C9">
                              <w:pPr>
                                <w:tabs>
                                  <w:tab w:val="left" w:pos="1701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Yu Gothic UI Semibold" w:eastAsia="Yu Gothic UI Semibold" w:hAnsi="Yu Gothic UI Semibold" w:cs="Segoe UI Historic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F75525">
                                <w:rPr>
                                  <w:rFonts w:ascii="Yu Gothic UI Semibold" w:eastAsia="Yu Gothic UI Semibold" w:hAnsi="Yu Gothic UI Semibold" w:cs="Segoe UI Historic"/>
                                  <w:b/>
                                  <w:sz w:val="18"/>
                                  <w:szCs w:val="18"/>
                                </w:rPr>
                                <w:t>UNIVERSIDADE FEDERAL DO DELTA DO PARNAÍBA</w:t>
                              </w:r>
                            </w:p>
                            <w:p w:rsidR="00B41502" w:rsidRPr="00F75525" w:rsidRDefault="00B41502" w:rsidP="00CF73C9">
                              <w:pPr>
                                <w:tabs>
                                  <w:tab w:val="left" w:pos="1701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Yu Gothic UI Semibold" w:eastAsia="Yu Gothic UI Semibold" w:hAnsi="Yu Gothic UI Semibold" w:cs="Segoe UI Historic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F75525">
                                <w:rPr>
                                  <w:rFonts w:ascii="Yu Gothic UI Semibold" w:eastAsia="Yu Gothic UI Semibold" w:hAnsi="Yu Gothic UI Semibold" w:cs="Segoe UI Historic"/>
                                  <w:b/>
                                  <w:sz w:val="18"/>
                                  <w:szCs w:val="18"/>
                                </w:rPr>
                                <w:t>Campus Ministro Reis Velloso</w:t>
                              </w:r>
                            </w:p>
                            <w:p w:rsidR="00B41502" w:rsidRPr="00F75525" w:rsidRDefault="00B41502" w:rsidP="00CF73C9">
                              <w:pPr>
                                <w:tabs>
                                  <w:tab w:val="left" w:pos="1701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Yu Gothic UI Semibold" w:eastAsia="Yu Gothic UI Semibold" w:hAnsi="Yu Gothic UI Semibold" w:cs="Segoe UI Historic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F75525">
                                <w:rPr>
                                  <w:rFonts w:ascii="Yu Gothic UI Semibold" w:eastAsia="Yu Gothic UI Semibold" w:hAnsi="Yu Gothic UI Semibold" w:cs="Segoe UI Historic"/>
                                  <w:b/>
                                  <w:sz w:val="18"/>
                                  <w:szCs w:val="18"/>
                                </w:rPr>
                                <w:t>Depart</w:t>
                              </w:r>
                              <w:r w:rsidR="009A0A1C">
                                <w:rPr>
                                  <w:rFonts w:ascii="Yu Gothic UI Semibold" w:eastAsia="Yu Gothic UI Semibold" w:hAnsi="Yu Gothic UI Semibold" w:cs="Segoe UI Historic"/>
                                  <w:b/>
                                  <w:sz w:val="18"/>
                                  <w:szCs w:val="18"/>
                                </w:rPr>
                                <w:t>amento de Ciências Econômicas</w:t>
                              </w:r>
                            </w:p>
                            <w:p w:rsidR="00B41502" w:rsidRPr="00F75525" w:rsidRDefault="00B41502" w:rsidP="00CF73C9">
                              <w:pPr>
                                <w:tabs>
                                  <w:tab w:val="left" w:pos="1701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Yu Gothic UI Semibold" w:eastAsia="Yu Gothic UI Semibold" w:hAnsi="Yu Gothic UI Semibold" w:cs="Segoe UI Historic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F75525">
                                <w:rPr>
                                  <w:rFonts w:ascii="Yu Gothic UI Semibold" w:eastAsia="Yu Gothic UI Semibold" w:hAnsi="Yu Gothic UI Semibold" w:cs="Segoe UI Historic"/>
                                  <w:b/>
                                  <w:sz w:val="18"/>
                                  <w:szCs w:val="18"/>
                                </w:rPr>
                                <w:t>Índices da Cesta Básica do Litoral do Piauí - Parnaíba</w:t>
                              </w:r>
                            </w:p>
                            <w:p w:rsidR="00B41502" w:rsidRPr="00F75525" w:rsidRDefault="00B41502" w:rsidP="00CF73C9">
                              <w:pPr>
                                <w:tabs>
                                  <w:tab w:val="left" w:pos="1701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Yu Gothic UI Semibold" w:eastAsia="Yu Gothic UI Semibold" w:hAnsi="Yu Gothic UI Semibold" w:cs="Nirmala UI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F75525">
                                <w:rPr>
                                  <w:rFonts w:ascii="Yu Gothic UI Semibold" w:eastAsia="Yu Gothic UI Semibold" w:hAnsi="Yu Gothic UI Semibold" w:cs="Segoe UI Historic"/>
                                  <w:b/>
                                  <w:sz w:val="18"/>
                                  <w:szCs w:val="18"/>
                                </w:rPr>
                                <w:t xml:space="preserve">Prof. </w:t>
                              </w:r>
                              <w:proofErr w:type="spellStart"/>
                              <w:r w:rsidRPr="00F75525">
                                <w:rPr>
                                  <w:rFonts w:ascii="Yu Gothic UI Semibold" w:eastAsia="Yu Gothic UI Semibold" w:hAnsi="Yu Gothic UI Semibold" w:cs="Segoe UI Historic"/>
                                  <w:b/>
                                  <w:sz w:val="18"/>
                                  <w:szCs w:val="18"/>
                                </w:rPr>
                                <w:t>MSc</w:t>
                              </w:r>
                              <w:proofErr w:type="spellEnd"/>
                              <w:r w:rsidRPr="00F75525">
                                <w:rPr>
                                  <w:rFonts w:ascii="Yu Gothic UI Semibold" w:eastAsia="Yu Gothic UI Semibold" w:hAnsi="Yu Gothic UI Semibold" w:cs="Segoe UI Historic"/>
                                  <w:b/>
                                  <w:sz w:val="18"/>
                                  <w:szCs w:val="18"/>
                                </w:rPr>
                                <w:t>. Moacyr Ferraz do Lago</w:t>
                              </w:r>
                              <w:r w:rsidRPr="00F75525">
                                <w:rPr>
                                  <w:rFonts w:ascii="Yu Gothic UI Semibold" w:eastAsia="Yu Gothic UI Semibold" w:hAnsi="Yu Gothic UI Semibold" w:cs="Cambria Math"/>
                                  <w:b/>
                                  <w:sz w:val="18"/>
                                  <w:szCs w:val="18"/>
                                </w:rPr>
                                <w:t>∴</w:t>
                              </w:r>
                              <w:r w:rsidRPr="00F75525">
                                <w:rPr>
                                  <w:rFonts w:ascii="Yu Gothic UI Semibold" w:eastAsia="Yu Gothic UI Semibold" w:hAnsi="Yu Gothic UI Semibold" w:cs="Segoe UI Historic"/>
                                  <w:b/>
                                  <w:sz w:val="18"/>
                                  <w:szCs w:val="18"/>
                                </w:rPr>
                                <w:t xml:space="preserve"> - responsável técnico</w:t>
                              </w:r>
                            </w:p>
                            <w:p w:rsidR="00B41502" w:rsidRPr="001610B9" w:rsidRDefault="00B41502" w:rsidP="006E4749">
                              <w:pPr>
                                <w:spacing w:after="0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                               </w:t>
                              </w:r>
                            </w:p>
                            <w:p w:rsidR="00B41502" w:rsidRDefault="00B4150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097F4CD6"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9" type="#_x0000_t202" style="position:absolute;left:0;text-align:left;margin-left:72.8pt;margin-top:-17.7pt;width:362.8pt;height:85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" stroked="f">
                  <v:textbox>
                    <w:txbxContent>
                      <w:p w:rsidR="00B41502" w:rsidRPr="00F75525" w:rsidRDefault="00B41502" w:rsidP="00CF73C9">
                        <w:pPr>
                          <w:tabs>
                            <w:tab w:val="left" w:pos="1701"/>
                          </w:tabs>
                          <w:spacing w:after="0" w:line="240" w:lineRule="auto"/>
                          <w:jc w:val="center"/>
                          <w:rPr>
                            <w:rFonts w:ascii="Yu Gothic UI Semibold" w:eastAsia="Yu Gothic UI Semibold" w:hAnsi="Yu Gothic UI Semibold" w:cs="Segoe UI Historic"/>
                            <w:b/>
                            <w:sz w:val="18"/>
                            <w:szCs w:val="18"/>
                          </w:rPr>
                        </w:pPr>
                        <w:r w:rsidRPr="00F75525">
                          <w:rPr>
                            <w:rFonts w:ascii="Yu Gothic UI Semibold" w:eastAsia="Yu Gothic UI Semibold" w:hAnsi="Yu Gothic UI Semibold" w:cs="Segoe UI Historic"/>
                            <w:b/>
                            <w:sz w:val="18"/>
                            <w:szCs w:val="18"/>
                          </w:rPr>
                          <w:t>UNIVERSIDADE FEDERAL DO DELTA DO PARNAÍBA</w:t>
                        </w:r>
                      </w:p>
                      <w:p w:rsidR="00B41502" w:rsidRPr="00F75525" w:rsidRDefault="00B41502" w:rsidP="00CF73C9">
                        <w:pPr>
                          <w:tabs>
                            <w:tab w:val="left" w:pos="1701"/>
                          </w:tabs>
                          <w:spacing w:after="0" w:line="240" w:lineRule="auto"/>
                          <w:jc w:val="center"/>
                          <w:rPr>
                            <w:rFonts w:ascii="Yu Gothic UI Semibold" w:eastAsia="Yu Gothic UI Semibold" w:hAnsi="Yu Gothic UI Semibold" w:cs="Segoe UI Historic"/>
                            <w:b/>
                            <w:sz w:val="18"/>
                            <w:szCs w:val="18"/>
                          </w:rPr>
                        </w:pPr>
                        <w:r w:rsidRPr="00F75525">
                          <w:rPr>
                            <w:rFonts w:ascii="Yu Gothic UI Semibold" w:eastAsia="Yu Gothic UI Semibold" w:hAnsi="Yu Gothic UI Semibold" w:cs="Segoe UI Historic"/>
                            <w:b/>
                            <w:sz w:val="18"/>
                            <w:szCs w:val="18"/>
                          </w:rPr>
                          <w:t>Campus Ministro Reis Velloso</w:t>
                        </w:r>
                      </w:p>
                      <w:p w:rsidR="00B41502" w:rsidRPr="00F75525" w:rsidRDefault="00B41502" w:rsidP="00CF73C9">
                        <w:pPr>
                          <w:tabs>
                            <w:tab w:val="left" w:pos="1701"/>
                          </w:tabs>
                          <w:spacing w:after="0" w:line="240" w:lineRule="auto"/>
                          <w:jc w:val="center"/>
                          <w:rPr>
                            <w:rFonts w:ascii="Yu Gothic UI Semibold" w:eastAsia="Yu Gothic UI Semibold" w:hAnsi="Yu Gothic UI Semibold" w:cs="Segoe UI Historic"/>
                            <w:b/>
                            <w:sz w:val="18"/>
                            <w:szCs w:val="18"/>
                          </w:rPr>
                        </w:pPr>
                        <w:r w:rsidRPr="00F75525">
                          <w:rPr>
                            <w:rFonts w:ascii="Yu Gothic UI Semibold" w:eastAsia="Yu Gothic UI Semibold" w:hAnsi="Yu Gothic UI Semibold" w:cs="Segoe UI Historic"/>
                            <w:b/>
                            <w:sz w:val="18"/>
                            <w:szCs w:val="18"/>
                          </w:rPr>
                          <w:t>Depart</w:t>
                        </w:r>
                        <w:r w:rsidR="009A0A1C">
                          <w:rPr>
                            <w:rFonts w:ascii="Yu Gothic UI Semibold" w:eastAsia="Yu Gothic UI Semibold" w:hAnsi="Yu Gothic UI Semibold" w:cs="Segoe UI Historic"/>
                            <w:b/>
                            <w:sz w:val="18"/>
                            <w:szCs w:val="18"/>
                          </w:rPr>
                          <w:t>amento de Ciências Econômicas</w:t>
                        </w:r>
                      </w:p>
                      <w:p w:rsidR="00B41502" w:rsidRPr="00F75525" w:rsidRDefault="00B41502" w:rsidP="00CF73C9">
                        <w:pPr>
                          <w:tabs>
                            <w:tab w:val="left" w:pos="1701"/>
                          </w:tabs>
                          <w:spacing w:after="0" w:line="240" w:lineRule="auto"/>
                          <w:jc w:val="center"/>
                          <w:rPr>
                            <w:rFonts w:ascii="Yu Gothic UI Semibold" w:eastAsia="Yu Gothic UI Semibold" w:hAnsi="Yu Gothic UI Semibold" w:cs="Segoe UI Historic"/>
                            <w:b/>
                            <w:sz w:val="18"/>
                            <w:szCs w:val="18"/>
                          </w:rPr>
                        </w:pPr>
                        <w:r w:rsidRPr="00F75525">
                          <w:rPr>
                            <w:rFonts w:ascii="Yu Gothic UI Semibold" w:eastAsia="Yu Gothic UI Semibold" w:hAnsi="Yu Gothic UI Semibold" w:cs="Segoe UI Historic"/>
                            <w:b/>
                            <w:sz w:val="18"/>
                            <w:szCs w:val="18"/>
                          </w:rPr>
                          <w:t>Índices da Cesta Básica do Litoral do Piauí - Parnaíba</w:t>
                        </w:r>
                      </w:p>
                      <w:p w:rsidR="00B41502" w:rsidRPr="00F75525" w:rsidRDefault="00B41502" w:rsidP="00CF73C9">
                        <w:pPr>
                          <w:tabs>
                            <w:tab w:val="left" w:pos="1701"/>
                          </w:tabs>
                          <w:spacing w:after="0" w:line="240" w:lineRule="auto"/>
                          <w:jc w:val="center"/>
                          <w:rPr>
                            <w:rFonts w:ascii="Yu Gothic UI Semibold" w:eastAsia="Yu Gothic UI Semibold" w:hAnsi="Yu Gothic UI Semibold" w:cs="Nirmala UI"/>
                            <w:b/>
                            <w:sz w:val="18"/>
                            <w:szCs w:val="18"/>
                          </w:rPr>
                        </w:pPr>
                        <w:r w:rsidRPr="00F75525">
                          <w:rPr>
                            <w:rFonts w:ascii="Yu Gothic UI Semibold" w:eastAsia="Yu Gothic UI Semibold" w:hAnsi="Yu Gothic UI Semibold" w:cs="Segoe UI Historic"/>
                            <w:b/>
                            <w:sz w:val="18"/>
                            <w:szCs w:val="18"/>
                          </w:rPr>
                          <w:t xml:space="preserve">Prof. </w:t>
                        </w:r>
                        <w:proofErr w:type="spellStart"/>
                        <w:r w:rsidRPr="00F75525">
                          <w:rPr>
                            <w:rFonts w:ascii="Yu Gothic UI Semibold" w:eastAsia="Yu Gothic UI Semibold" w:hAnsi="Yu Gothic UI Semibold" w:cs="Segoe UI Historic"/>
                            <w:b/>
                            <w:sz w:val="18"/>
                            <w:szCs w:val="18"/>
                          </w:rPr>
                          <w:t>MSc</w:t>
                        </w:r>
                        <w:proofErr w:type="spellEnd"/>
                        <w:r w:rsidRPr="00F75525">
                          <w:rPr>
                            <w:rFonts w:ascii="Yu Gothic UI Semibold" w:eastAsia="Yu Gothic UI Semibold" w:hAnsi="Yu Gothic UI Semibold" w:cs="Segoe UI Historic"/>
                            <w:b/>
                            <w:sz w:val="18"/>
                            <w:szCs w:val="18"/>
                          </w:rPr>
                          <w:t>. Moacyr Ferraz do Lago</w:t>
                        </w:r>
                        <w:r w:rsidRPr="00F75525">
                          <w:rPr>
                            <w:rFonts w:ascii="Yu Gothic UI Semibold" w:eastAsia="Yu Gothic UI Semibold" w:hAnsi="Yu Gothic UI Semibold" w:cs="Cambria Math"/>
                            <w:b/>
                            <w:sz w:val="18"/>
                            <w:szCs w:val="18"/>
                          </w:rPr>
                          <w:t>∴</w:t>
                        </w:r>
                        <w:r w:rsidRPr="00F75525">
                          <w:rPr>
                            <w:rFonts w:ascii="Yu Gothic UI Semibold" w:eastAsia="Yu Gothic UI Semibold" w:hAnsi="Yu Gothic UI Semibold" w:cs="Segoe UI Historic"/>
                            <w:b/>
                            <w:sz w:val="18"/>
                            <w:szCs w:val="18"/>
                          </w:rPr>
                          <w:t xml:space="preserve"> - responsável técnico</w:t>
                        </w:r>
                      </w:p>
                      <w:p w:rsidR="00B41502" w:rsidRPr="001610B9" w:rsidRDefault="00B41502" w:rsidP="006E4749">
                        <w:pPr>
                          <w:spacing w:after="0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 xml:space="preserve">                                </w:t>
                        </w:r>
                      </w:p>
                      <w:p w:rsidR="00B41502" w:rsidRDefault="00B41502"/>
                    </w:txbxContent>
                  </v:textbox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459F5C41" wp14:editId="0DA306C1">
                  <wp:simplePos x="0" y="0"/>
                  <wp:positionH relativeFrom="column">
                    <wp:posOffset>5704840</wp:posOffset>
                  </wp:positionH>
                  <wp:positionV relativeFrom="paragraph">
                    <wp:posOffset>-106045</wp:posOffset>
                  </wp:positionV>
                  <wp:extent cx="938530" cy="1001395"/>
                  <wp:effectExtent l="0" t="1270" r="0" b="0"/>
                  <wp:wrapNone/>
                  <wp:docPr id="6" name="Text Box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38530" cy="10013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1502" w:rsidRDefault="00B41502">
                              <w:r>
                                <w:object w:dxaOrig="13348" w:dyaOrig="16187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5" type="#_x0000_t75" style="width:57.95pt;height:64.5pt" o:ole="" fillcolor="window">
                                    <v:imagedata r:id="rId1" o:title=""/>
                                  </v:shape>
                                  <o:OLEObject Type="Embed" ProgID="PBrush" ShapeID="_x0000_i1025" DrawAspect="Content" ObjectID="_1668265428" r:id="rId2"/>
                                </w:object>
                              </w:r>
                              <w:r w:rsidRPr="001610B9">
                                <w:rPr>
                                  <w:noProof/>
                                </w:rPr>
                                <w:drawing>
                                  <wp:inline distT="0" distB="0" distL="0" distR="0" wp14:anchorId="0F858E87" wp14:editId="11B98F9C">
                                    <wp:extent cx="1149792" cy="763299"/>
                                    <wp:effectExtent l="19050" t="0" r="0" b="0"/>
                                    <wp:docPr id="13" name="il_fi" descr="http://3.bp.blogspot.com/-IlY58a5rm-U/TdvhMp1ufDI/AAAAAAAAAIo/rkzRA7VV3QI/s1600/Logo+da+Prefeitura+de+Parnaiba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l_fi" descr="http://3.bp.blogspot.com/-IlY58a5rm-U/TdvhMp1ufDI/AAAAAAAAAIo/rkzRA7VV3QI/s1600/Logo+da+Prefeitura+de+Parnaiba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52042" cy="76479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59F5C41" id="Text Box 3" o:spid="_x0000_s1030" type="#_x0000_t202" style="position:absolute;left:0;text-align:left;margin-left:449.2pt;margin-top:-8.35pt;width:73.9pt;height:78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" stroked="f">
                  <v:textbox>
                    <w:txbxContent>
                      <w:p w:rsidR="00B51370" w:rsidRDefault="00B51370">
                        <w:r>
                          <w:object w:dxaOrig="13348" w:dyaOrig="16187">
                            <v:shape id="_x0000_i1025" type="#_x0000_t75" style="width:57.5pt;height:64.5pt" o:ole="" fillcolor="window">
                              <v:imagedata r:id="rId4" o:title=""/>
                            </v:shape>
                            <o:OLEObject Type="Embed" ProgID="PBrush" ShapeID="_x0000_i1025" DrawAspect="Content" ObjectID="_1663818837" r:id="rId5"/>
                          </w:object>
                        </w:r>
                        <w:r w:rsidRPr="001610B9">
                          <w:rPr>
                            <w:noProof/>
                          </w:rPr>
                          <w:drawing>
                            <wp:inline distT="0" distB="0" distL="0" distR="0" wp14:anchorId="0F858E87" wp14:editId="11B98F9C">
                              <wp:extent cx="1149792" cy="763299"/>
                              <wp:effectExtent l="19050" t="0" r="0" b="0"/>
                              <wp:docPr id="13" name="il_fi" descr="http://3.bp.blogspot.com/-IlY58a5rm-U/TdvhMp1ufDI/AAAAAAAAAIo/rkzRA7VV3QI/s1600/Logo+da+Prefeitura+de+Parnaiba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3.bp.blogspot.com/-IlY58a5rm-U/TdvhMp1ufDI/AAAAAAAAAIo/rkzRA7VV3QI/s1600/Logo+da+Prefeitura+de+Parnaiba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52042" cy="76479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  <w:color w:val="0000FF"/>
          </w:rPr>
          <w:drawing>
            <wp:anchor distT="0" distB="0" distL="114300" distR="114300" simplePos="0" relativeHeight="251659776" behindDoc="0" locked="0" layoutInCell="1" allowOverlap="1" wp14:anchorId="4246C51F" wp14:editId="30051A24">
              <wp:simplePos x="0" y="0"/>
              <wp:positionH relativeFrom="column">
                <wp:posOffset>-676893</wp:posOffset>
              </wp:positionH>
              <wp:positionV relativeFrom="paragraph">
                <wp:posOffset>-631610</wp:posOffset>
              </wp:positionV>
              <wp:extent cx="1888176" cy="1888176"/>
              <wp:effectExtent l="0" t="0" r="0" b="0"/>
              <wp:wrapNone/>
              <wp:docPr id="12" name="Imagem 12" descr="Resultado de imagem para universidade federal do delta do parnaíba">
                <a:hlinkClick xmlns:a="http://schemas.openxmlformats.org/drawingml/2006/main" r:id="rId7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rc_mi" descr="Resultado de imagem para universidade federal do delta do parnaíba">
                        <a:hlinkClick r:id="rId7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88176" cy="188817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B41502" w:rsidRDefault="00B41502">
        <w:pPr>
          <w:pStyle w:val="Cabealho"/>
          <w:jc w:val="right"/>
        </w:pPr>
      </w:p>
      <w:p w:rsidR="00B41502" w:rsidRDefault="00B41502">
        <w:pPr>
          <w:pStyle w:val="Cabealho"/>
          <w:jc w:val="right"/>
        </w:pPr>
        <w:r>
          <w:t xml:space="preserve">  </w:t>
        </w:r>
      </w:p>
      <w:p w:rsidR="00B41502" w:rsidRDefault="00B41502">
        <w:pPr>
          <w:pStyle w:val="Cabealho"/>
          <w:jc w:val="right"/>
        </w:pPr>
        <w:r>
          <w:t xml:space="preserve"> </w:t>
        </w:r>
      </w:p>
      <w:p w:rsidR="00B41502" w:rsidRDefault="00AB35A4" w:rsidP="001610B9">
        <w:pPr>
          <w:pStyle w:val="Cabealho"/>
          <w:jc w:val="right"/>
        </w:pPr>
      </w:p>
    </w:sdtContent>
  </w:sdt>
  <w:p w:rsidR="00B41502" w:rsidRDefault="00B41502" w:rsidP="001610B9">
    <w:pPr>
      <w:pStyle w:val="Cabealho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EC8B5C9" wp14:editId="04F2D0A4">
              <wp:simplePos x="0" y="0"/>
              <wp:positionH relativeFrom="column">
                <wp:posOffset>-360045</wp:posOffset>
              </wp:positionH>
              <wp:positionV relativeFrom="paragraph">
                <wp:posOffset>93345</wp:posOffset>
              </wp:positionV>
              <wp:extent cx="6931660" cy="8424545"/>
              <wp:effectExtent l="26670" t="24765" r="23495" b="27940"/>
              <wp:wrapNone/>
              <wp:docPr id="5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31660" cy="8424545"/>
                      </a:xfrm>
                      <a:prstGeom prst="roundRect">
                        <a:avLst>
                          <a:gd name="adj" fmla="val 3315"/>
                        </a:avLst>
                      </a:prstGeom>
                      <a:solidFill>
                        <a:srgbClr val="FFFFFF"/>
                      </a:solidFill>
                      <a:ln w="3810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1187609D" id="AutoShape 7" o:spid="_x0000_s1026" style="position:absolute;margin-left:-28.35pt;margin-top:7.35pt;width:545.8pt;height:663.3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" strokecolor="black [3213]" strokeweight="3pt"/>
          </w:pict>
        </mc:Fallback>
      </mc:AlternateContent>
    </w:r>
  </w:p>
  <w:p w:rsidR="00B41502" w:rsidRPr="003B03A0" w:rsidRDefault="00B41502" w:rsidP="001610B9">
    <w:pPr>
      <w:pStyle w:val="Cabealho"/>
      <w:jc w:val="right"/>
      <w:rPr>
        <w:rFonts w:ascii="Yu Gothic Light" w:eastAsia="Yu Gothic Light" w:hAnsi="Yu Gothic Light"/>
        <w:sz w:val="16"/>
        <w:szCs w:val="16"/>
      </w:rPr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0A1C" w:rsidRDefault="009A0A1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C933C7"/>
    <w:multiLevelType w:val="hybridMultilevel"/>
    <w:tmpl w:val="4534343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3F0FDB"/>
    <w:multiLevelType w:val="hybridMultilevel"/>
    <w:tmpl w:val="F802E84E"/>
    <w:lvl w:ilvl="0" w:tplc="50E0306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5A6ACE"/>
    <w:multiLevelType w:val="hybridMultilevel"/>
    <w:tmpl w:val="600C016C"/>
    <w:lvl w:ilvl="0" w:tplc="0416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D28"/>
    <w:rsid w:val="000024A0"/>
    <w:rsid w:val="0000451B"/>
    <w:rsid w:val="00005003"/>
    <w:rsid w:val="0000680B"/>
    <w:rsid w:val="00014309"/>
    <w:rsid w:val="00015318"/>
    <w:rsid w:val="00015413"/>
    <w:rsid w:val="00017A17"/>
    <w:rsid w:val="000203BE"/>
    <w:rsid w:val="00022349"/>
    <w:rsid w:val="00022B73"/>
    <w:rsid w:val="00030464"/>
    <w:rsid w:val="00040D23"/>
    <w:rsid w:val="00043550"/>
    <w:rsid w:val="00044ED8"/>
    <w:rsid w:val="00046B7A"/>
    <w:rsid w:val="00051185"/>
    <w:rsid w:val="000517ED"/>
    <w:rsid w:val="0005591F"/>
    <w:rsid w:val="00056145"/>
    <w:rsid w:val="00056528"/>
    <w:rsid w:val="00060C71"/>
    <w:rsid w:val="00062BC5"/>
    <w:rsid w:val="00064AC4"/>
    <w:rsid w:val="00066211"/>
    <w:rsid w:val="000708BC"/>
    <w:rsid w:val="00072E48"/>
    <w:rsid w:val="00074F7A"/>
    <w:rsid w:val="000751CF"/>
    <w:rsid w:val="00076A96"/>
    <w:rsid w:val="00077BBC"/>
    <w:rsid w:val="00080863"/>
    <w:rsid w:val="000939C8"/>
    <w:rsid w:val="000955AF"/>
    <w:rsid w:val="0009643C"/>
    <w:rsid w:val="000A24C1"/>
    <w:rsid w:val="000A6E77"/>
    <w:rsid w:val="000B2DA9"/>
    <w:rsid w:val="000C232A"/>
    <w:rsid w:val="000C4C1B"/>
    <w:rsid w:val="000C5678"/>
    <w:rsid w:val="000D178A"/>
    <w:rsid w:val="000D4256"/>
    <w:rsid w:val="000D460C"/>
    <w:rsid w:val="000D60A8"/>
    <w:rsid w:val="000D7FDC"/>
    <w:rsid w:val="000E1C0A"/>
    <w:rsid w:val="000E2FE2"/>
    <w:rsid w:val="000E5239"/>
    <w:rsid w:val="000F05FF"/>
    <w:rsid w:val="000F6D6B"/>
    <w:rsid w:val="00100359"/>
    <w:rsid w:val="001005F4"/>
    <w:rsid w:val="00102D22"/>
    <w:rsid w:val="00103B7C"/>
    <w:rsid w:val="001055A6"/>
    <w:rsid w:val="00107609"/>
    <w:rsid w:val="001077C6"/>
    <w:rsid w:val="00113401"/>
    <w:rsid w:val="0011349D"/>
    <w:rsid w:val="00114002"/>
    <w:rsid w:val="00114097"/>
    <w:rsid w:val="00123E47"/>
    <w:rsid w:val="00130405"/>
    <w:rsid w:val="00130A4E"/>
    <w:rsid w:val="00135089"/>
    <w:rsid w:val="00135ABD"/>
    <w:rsid w:val="00137611"/>
    <w:rsid w:val="00140DB2"/>
    <w:rsid w:val="0014235A"/>
    <w:rsid w:val="0014264A"/>
    <w:rsid w:val="0015159B"/>
    <w:rsid w:val="00153601"/>
    <w:rsid w:val="00154EBF"/>
    <w:rsid w:val="001610B9"/>
    <w:rsid w:val="0016116D"/>
    <w:rsid w:val="001617BF"/>
    <w:rsid w:val="001640CB"/>
    <w:rsid w:val="001677D9"/>
    <w:rsid w:val="00167D1A"/>
    <w:rsid w:val="00171772"/>
    <w:rsid w:val="00173E7B"/>
    <w:rsid w:val="00176A36"/>
    <w:rsid w:val="001773BD"/>
    <w:rsid w:val="00181C84"/>
    <w:rsid w:val="00181D35"/>
    <w:rsid w:val="00182429"/>
    <w:rsid w:val="001907C4"/>
    <w:rsid w:val="001940B9"/>
    <w:rsid w:val="00195CCB"/>
    <w:rsid w:val="001978D0"/>
    <w:rsid w:val="001A0430"/>
    <w:rsid w:val="001A3166"/>
    <w:rsid w:val="001A6039"/>
    <w:rsid w:val="001B356B"/>
    <w:rsid w:val="001B4CA1"/>
    <w:rsid w:val="001B7289"/>
    <w:rsid w:val="001C04BB"/>
    <w:rsid w:val="001C19F8"/>
    <w:rsid w:val="001C3A01"/>
    <w:rsid w:val="001C4FA5"/>
    <w:rsid w:val="001C5A79"/>
    <w:rsid w:val="001C62CC"/>
    <w:rsid w:val="001C6C33"/>
    <w:rsid w:val="001D03D2"/>
    <w:rsid w:val="001D496D"/>
    <w:rsid w:val="001D7B6D"/>
    <w:rsid w:val="001E1A92"/>
    <w:rsid w:val="001E432B"/>
    <w:rsid w:val="001E51C7"/>
    <w:rsid w:val="001E7434"/>
    <w:rsid w:val="001F4868"/>
    <w:rsid w:val="001F5812"/>
    <w:rsid w:val="001F6F65"/>
    <w:rsid w:val="001F790D"/>
    <w:rsid w:val="002036AB"/>
    <w:rsid w:val="00210CDA"/>
    <w:rsid w:val="00215FB1"/>
    <w:rsid w:val="00222A91"/>
    <w:rsid w:val="00226A20"/>
    <w:rsid w:val="00234E4A"/>
    <w:rsid w:val="00237D30"/>
    <w:rsid w:val="00237F90"/>
    <w:rsid w:val="00262C8B"/>
    <w:rsid w:val="0026356A"/>
    <w:rsid w:val="00274222"/>
    <w:rsid w:val="00274C86"/>
    <w:rsid w:val="00275C28"/>
    <w:rsid w:val="00280229"/>
    <w:rsid w:val="00282C56"/>
    <w:rsid w:val="00286CB5"/>
    <w:rsid w:val="00290C4C"/>
    <w:rsid w:val="00291CA7"/>
    <w:rsid w:val="00292762"/>
    <w:rsid w:val="00295B57"/>
    <w:rsid w:val="00297288"/>
    <w:rsid w:val="002A0D28"/>
    <w:rsid w:val="002A0E01"/>
    <w:rsid w:val="002A21A3"/>
    <w:rsid w:val="002A40BF"/>
    <w:rsid w:val="002A7FF7"/>
    <w:rsid w:val="002B1F7A"/>
    <w:rsid w:val="002B5301"/>
    <w:rsid w:val="002C0532"/>
    <w:rsid w:val="002C093B"/>
    <w:rsid w:val="002C281E"/>
    <w:rsid w:val="002C4573"/>
    <w:rsid w:val="002C567F"/>
    <w:rsid w:val="002D5591"/>
    <w:rsid w:val="002D5625"/>
    <w:rsid w:val="002E4F52"/>
    <w:rsid w:val="002F6EDD"/>
    <w:rsid w:val="00300072"/>
    <w:rsid w:val="00301E68"/>
    <w:rsid w:val="00302AEB"/>
    <w:rsid w:val="00305510"/>
    <w:rsid w:val="00307777"/>
    <w:rsid w:val="00311862"/>
    <w:rsid w:val="0032079C"/>
    <w:rsid w:val="003234EC"/>
    <w:rsid w:val="003302C9"/>
    <w:rsid w:val="003332C8"/>
    <w:rsid w:val="00337E6C"/>
    <w:rsid w:val="003423E4"/>
    <w:rsid w:val="003557E1"/>
    <w:rsid w:val="00357EEE"/>
    <w:rsid w:val="00357EF5"/>
    <w:rsid w:val="003614A7"/>
    <w:rsid w:val="003635CB"/>
    <w:rsid w:val="003660D3"/>
    <w:rsid w:val="0037086D"/>
    <w:rsid w:val="00380E22"/>
    <w:rsid w:val="003819D7"/>
    <w:rsid w:val="003834F4"/>
    <w:rsid w:val="00383504"/>
    <w:rsid w:val="00384AE9"/>
    <w:rsid w:val="00392058"/>
    <w:rsid w:val="003930CD"/>
    <w:rsid w:val="0039417E"/>
    <w:rsid w:val="0039444C"/>
    <w:rsid w:val="003A0762"/>
    <w:rsid w:val="003A0992"/>
    <w:rsid w:val="003A2002"/>
    <w:rsid w:val="003A2643"/>
    <w:rsid w:val="003A2739"/>
    <w:rsid w:val="003A30D4"/>
    <w:rsid w:val="003A4947"/>
    <w:rsid w:val="003B03A0"/>
    <w:rsid w:val="003B1889"/>
    <w:rsid w:val="003C1ED4"/>
    <w:rsid w:val="003C23DC"/>
    <w:rsid w:val="003C4A16"/>
    <w:rsid w:val="003D2EE4"/>
    <w:rsid w:val="003D4EEA"/>
    <w:rsid w:val="003D5D3D"/>
    <w:rsid w:val="003D5F6D"/>
    <w:rsid w:val="003D622A"/>
    <w:rsid w:val="003E0BDC"/>
    <w:rsid w:val="003E3C43"/>
    <w:rsid w:val="003E5D1C"/>
    <w:rsid w:val="003F172F"/>
    <w:rsid w:val="003F277F"/>
    <w:rsid w:val="003F2AB5"/>
    <w:rsid w:val="003F321C"/>
    <w:rsid w:val="003F4684"/>
    <w:rsid w:val="00400C9D"/>
    <w:rsid w:val="00401B14"/>
    <w:rsid w:val="00403673"/>
    <w:rsid w:val="004038A3"/>
    <w:rsid w:val="00407535"/>
    <w:rsid w:val="004153F5"/>
    <w:rsid w:val="00416D6C"/>
    <w:rsid w:val="00423611"/>
    <w:rsid w:val="0043103C"/>
    <w:rsid w:val="00433A51"/>
    <w:rsid w:val="00437A75"/>
    <w:rsid w:val="00444EAF"/>
    <w:rsid w:val="00445E84"/>
    <w:rsid w:val="00450D16"/>
    <w:rsid w:val="004522B1"/>
    <w:rsid w:val="00452B17"/>
    <w:rsid w:val="00454881"/>
    <w:rsid w:val="00454D40"/>
    <w:rsid w:val="004612BA"/>
    <w:rsid w:val="004628B1"/>
    <w:rsid w:val="0046422A"/>
    <w:rsid w:val="004656A1"/>
    <w:rsid w:val="00466922"/>
    <w:rsid w:val="00470906"/>
    <w:rsid w:val="00474A07"/>
    <w:rsid w:val="00475355"/>
    <w:rsid w:val="00476EF6"/>
    <w:rsid w:val="00477982"/>
    <w:rsid w:val="00486372"/>
    <w:rsid w:val="00496EB9"/>
    <w:rsid w:val="00497C5D"/>
    <w:rsid w:val="004A278C"/>
    <w:rsid w:val="004A4147"/>
    <w:rsid w:val="004B5847"/>
    <w:rsid w:val="004C4E66"/>
    <w:rsid w:val="004D1796"/>
    <w:rsid w:val="004D2BA1"/>
    <w:rsid w:val="004D4FF2"/>
    <w:rsid w:val="004D64A7"/>
    <w:rsid w:val="004D7338"/>
    <w:rsid w:val="004D7467"/>
    <w:rsid w:val="004E18C6"/>
    <w:rsid w:val="004E2A62"/>
    <w:rsid w:val="004E36A5"/>
    <w:rsid w:val="004E43EA"/>
    <w:rsid w:val="004F43E6"/>
    <w:rsid w:val="004F5FF8"/>
    <w:rsid w:val="004F6A61"/>
    <w:rsid w:val="00500FCA"/>
    <w:rsid w:val="00506570"/>
    <w:rsid w:val="00515057"/>
    <w:rsid w:val="005162C8"/>
    <w:rsid w:val="00530015"/>
    <w:rsid w:val="00530E35"/>
    <w:rsid w:val="005366CD"/>
    <w:rsid w:val="0054194F"/>
    <w:rsid w:val="00544111"/>
    <w:rsid w:val="00546987"/>
    <w:rsid w:val="00550E85"/>
    <w:rsid w:val="0055245F"/>
    <w:rsid w:val="00553D03"/>
    <w:rsid w:val="0055508F"/>
    <w:rsid w:val="00557560"/>
    <w:rsid w:val="005635CF"/>
    <w:rsid w:val="005645DE"/>
    <w:rsid w:val="005665A6"/>
    <w:rsid w:val="00567FFB"/>
    <w:rsid w:val="00574170"/>
    <w:rsid w:val="0058056F"/>
    <w:rsid w:val="00582C5C"/>
    <w:rsid w:val="005863DA"/>
    <w:rsid w:val="00586663"/>
    <w:rsid w:val="00590F62"/>
    <w:rsid w:val="00591535"/>
    <w:rsid w:val="00595875"/>
    <w:rsid w:val="005A01FF"/>
    <w:rsid w:val="005A151B"/>
    <w:rsid w:val="005B562A"/>
    <w:rsid w:val="005C23FC"/>
    <w:rsid w:val="005C26E1"/>
    <w:rsid w:val="005C418A"/>
    <w:rsid w:val="005C43AA"/>
    <w:rsid w:val="005C591A"/>
    <w:rsid w:val="005C5FF0"/>
    <w:rsid w:val="005C79BD"/>
    <w:rsid w:val="005D2425"/>
    <w:rsid w:val="005D2478"/>
    <w:rsid w:val="005D3CB4"/>
    <w:rsid w:val="005D554F"/>
    <w:rsid w:val="005D6966"/>
    <w:rsid w:val="005E0BBA"/>
    <w:rsid w:val="005E19EA"/>
    <w:rsid w:val="005E4A56"/>
    <w:rsid w:val="005F1E10"/>
    <w:rsid w:val="005F4154"/>
    <w:rsid w:val="005F6CD2"/>
    <w:rsid w:val="00601545"/>
    <w:rsid w:val="00603065"/>
    <w:rsid w:val="00607C1D"/>
    <w:rsid w:val="006111E3"/>
    <w:rsid w:val="00611459"/>
    <w:rsid w:val="00613174"/>
    <w:rsid w:val="00613AB2"/>
    <w:rsid w:val="0061791E"/>
    <w:rsid w:val="00621950"/>
    <w:rsid w:val="00626541"/>
    <w:rsid w:val="00626671"/>
    <w:rsid w:val="0062789B"/>
    <w:rsid w:val="00627C80"/>
    <w:rsid w:val="00627DC9"/>
    <w:rsid w:val="00630243"/>
    <w:rsid w:val="00630ED5"/>
    <w:rsid w:val="00631997"/>
    <w:rsid w:val="0063229A"/>
    <w:rsid w:val="0064342B"/>
    <w:rsid w:val="0064756D"/>
    <w:rsid w:val="006506BC"/>
    <w:rsid w:val="00655287"/>
    <w:rsid w:val="006553E3"/>
    <w:rsid w:val="006556C2"/>
    <w:rsid w:val="006608DD"/>
    <w:rsid w:val="00661245"/>
    <w:rsid w:val="00661BF3"/>
    <w:rsid w:val="006644BA"/>
    <w:rsid w:val="006713AE"/>
    <w:rsid w:val="0067231B"/>
    <w:rsid w:val="006751C2"/>
    <w:rsid w:val="006778F4"/>
    <w:rsid w:val="00687DFB"/>
    <w:rsid w:val="00690858"/>
    <w:rsid w:val="006909D8"/>
    <w:rsid w:val="006930D5"/>
    <w:rsid w:val="00693A64"/>
    <w:rsid w:val="006A1AF9"/>
    <w:rsid w:val="006A3D76"/>
    <w:rsid w:val="006A4287"/>
    <w:rsid w:val="006B0F87"/>
    <w:rsid w:val="006B38F5"/>
    <w:rsid w:val="006B5500"/>
    <w:rsid w:val="006B5EB2"/>
    <w:rsid w:val="006C085C"/>
    <w:rsid w:val="006C0D21"/>
    <w:rsid w:val="006C13BB"/>
    <w:rsid w:val="006C1531"/>
    <w:rsid w:val="006C3948"/>
    <w:rsid w:val="006C4520"/>
    <w:rsid w:val="006C5104"/>
    <w:rsid w:val="006C5165"/>
    <w:rsid w:val="006D1AA4"/>
    <w:rsid w:val="006D3894"/>
    <w:rsid w:val="006D49A2"/>
    <w:rsid w:val="006D7BC2"/>
    <w:rsid w:val="006E1025"/>
    <w:rsid w:val="006E4749"/>
    <w:rsid w:val="006E64FE"/>
    <w:rsid w:val="006E654F"/>
    <w:rsid w:val="006E7F9D"/>
    <w:rsid w:val="006F08BE"/>
    <w:rsid w:val="006F096D"/>
    <w:rsid w:val="006F0A5E"/>
    <w:rsid w:val="006F0F5B"/>
    <w:rsid w:val="006F4DA6"/>
    <w:rsid w:val="007031FF"/>
    <w:rsid w:val="0070363D"/>
    <w:rsid w:val="007060CA"/>
    <w:rsid w:val="00707B73"/>
    <w:rsid w:val="007103E1"/>
    <w:rsid w:val="00715823"/>
    <w:rsid w:val="00720AB3"/>
    <w:rsid w:val="00721354"/>
    <w:rsid w:val="00727B7C"/>
    <w:rsid w:val="0073320E"/>
    <w:rsid w:val="007352D8"/>
    <w:rsid w:val="00740F8C"/>
    <w:rsid w:val="007419BA"/>
    <w:rsid w:val="00741C57"/>
    <w:rsid w:val="0074361B"/>
    <w:rsid w:val="007512E6"/>
    <w:rsid w:val="00752509"/>
    <w:rsid w:val="007546DA"/>
    <w:rsid w:val="007566C1"/>
    <w:rsid w:val="00763AAE"/>
    <w:rsid w:val="00766210"/>
    <w:rsid w:val="00767659"/>
    <w:rsid w:val="00776BEB"/>
    <w:rsid w:val="0077755A"/>
    <w:rsid w:val="00782397"/>
    <w:rsid w:val="007830C5"/>
    <w:rsid w:val="0078396D"/>
    <w:rsid w:val="00786A78"/>
    <w:rsid w:val="00792E32"/>
    <w:rsid w:val="007941F4"/>
    <w:rsid w:val="00795C54"/>
    <w:rsid w:val="00796A9C"/>
    <w:rsid w:val="007A272D"/>
    <w:rsid w:val="007A4141"/>
    <w:rsid w:val="007A4969"/>
    <w:rsid w:val="007A6F99"/>
    <w:rsid w:val="007B43A6"/>
    <w:rsid w:val="007B450D"/>
    <w:rsid w:val="007C548C"/>
    <w:rsid w:val="007C76A0"/>
    <w:rsid w:val="007C7E3F"/>
    <w:rsid w:val="007D1D8B"/>
    <w:rsid w:val="007D2610"/>
    <w:rsid w:val="007D35DF"/>
    <w:rsid w:val="007D4BDC"/>
    <w:rsid w:val="007D5DDB"/>
    <w:rsid w:val="007E0BF3"/>
    <w:rsid w:val="007E2583"/>
    <w:rsid w:val="007E28FE"/>
    <w:rsid w:val="007E53EA"/>
    <w:rsid w:val="007E73A0"/>
    <w:rsid w:val="007F0282"/>
    <w:rsid w:val="007F04EA"/>
    <w:rsid w:val="007F5E53"/>
    <w:rsid w:val="007F6312"/>
    <w:rsid w:val="007F698F"/>
    <w:rsid w:val="00801225"/>
    <w:rsid w:val="00802D7F"/>
    <w:rsid w:val="00806FDB"/>
    <w:rsid w:val="008109B5"/>
    <w:rsid w:val="00816067"/>
    <w:rsid w:val="0082202D"/>
    <w:rsid w:val="00822CE5"/>
    <w:rsid w:val="008263DC"/>
    <w:rsid w:val="008273EA"/>
    <w:rsid w:val="00827E66"/>
    <w:rsid w:val="0083122A"/>
    <w:rsid w:val="00832CED"/>
    <w:rsid w:val="00832DD0"/>
    <w:rsid w:val="00836843"/>
    <w:rsid w:val="00837715"/>
    <w:rsid w:val="00837DB8"/>
    <w:rsid w:val="0084181F"/>
    <w:rsid w:val="00844686"/>
    <w:rsid w:val="008452F1"/>
    <w:rsid w:val="00851908"/>
    <w:rsid w:val="00851D7C"/>
    <w:rsid w:val="0085340B"/>
    <w:rsid w:val="00855198"/>
    <w:rsid w:val="00856250"/>
    <w:rsid w:val="00856725"/>
    <w:rsid w:val="00857765"/>
    <w:rsid w:val="00866A59"/>
    <w:rsid w:val="00871083"/>
    <w:rsid w:val="0088299C"/>
    <w:rsid w:val="008849F8"/>
    <w:rsid w:val="0088620C"/>
    <w:rsid w:val="0088624D"/>
    <w:rsid w:val="008870D4"/>
    <w:rsid w:val="008876D2"/>
    <w:rsid w:val="00891096"/>
    <w:rsid w:val="00891FC9"/>
    <w:rsid w:val="008943A1"/>
    <w:rsid w:val="00896061"/>
    <w:rsid w:val="00897E55"/>
    <w:rsid w:val="008A219E"/>
    <w:rsid w:val="008A2570"/>
    <w:rsid w:val="008A3F75"/>
    <w:rsid w:val="008A4893"/>
    <w:rsid w:val="008A72F2"/>
    <w:rsid w:val="008A7F0E"/>
    <w:rsid w:val="008B467C"/>
    <w:rsid w:val="008B4B77"/>
    <w:rsid w:val="008C0801"/>
    <w:rsid w:val="008C2E18"/>
    <w:rsid w:val="008C5052"/>
    <w:rsid w:val="008C5CA4"/>
    <w:rsid w:val="008C66A9"/>
    <w:rsid w:val="008C6A53"/>
    <w:rsid w:val="008C6F80"/>
    <w:rsid w:val="008C78C1"/>
    <w:rsid w:val="008D1BDD"/>
    <w:rsid w:val="008D42BB"/>
    <w:rsid w:val="008D474D"/>
    <w:rsid w:val="008D7525"/>
    <w:rsid w:val="008E11FA"/>
    <w:rsid w:val="008F0F7E"/>
    <w:rsid w:val="008F25BA"/>
    <w:rsid w:val="008F53D3"/>
    <w:rsid w:val="008F708B"/>
    <w:rsid w:val="009007FD"/>
    <w:rsid w:val="00900A7D"/>
    <w:rsid w:val="00902955"/>
    <w:rsid w:val="00903E55"/>
    <w:rsid w:val="00906239"/>
    <w:rsid w:val="00910F8A"/>
    <w:rsid w:val="00910FF3"/>
    <w:rsid w:val="0091678A"/>
    <w:rsid w:val="0092498C"/>
    <w:rsid w:val="00925696"/>
    <w:rsid w:val="0092574B"/>
    <w:rsid w:val="00931933"/>
    <w:rsid w:val="00932C10"/>
    <w:rsid w:val="00937C7A"/>
    <w:rsid w:val="00942FA4"/>
    <w:rsid w:val="0095237D"/>
    <w:rsid w:val="00955726"/>
    <w:rsid w:val="009558F8"/>
    <w:rsid w:val="00955B6C"/>
    <w:rsid w:val="0095635C"/>
    <w:rsid w:val="00963C2C"/>
    <w:rsid w:val="009704EF"/>
    <w:rsid w:val="009711E0"/>
    <w:rsid w:val="00972CC3"/>
    <w:rsid w:val="00974C91"/>
    <w:rsid w:val="00974F3D"/>
    <w:rsid w:val="00975A73"/>
    <w:rsid w:val="00975FF9"/>
    <w:rsid w:val="00977C13"/>
    <w:rsid w:val="00986F2F"/>
    <w:rsid w:val="009948CB"/>
    <w:rsid w:val="00995543"/>
    <w:rsid w:val="00995D66"/>
    <w:rsid w:val="009A0A1C"/>
    <w:rsid w:val="009A486F"/>
    <w:rsid w:val="009B0A41"/>
    <w:rsid w:val="009B13A7"/>
    <w:rsid w:val="009B2ADF"/>
    <w:rsid w:val="009B2C62"/>
    <w:rsid w:val="009B7E1F"/>
    <w:rsid w:val="009C0037"/>
    <w:rsid w:val="009C01A4"/>
    <w:rsid w:val="009C068A"/>
    <w:rsid w:val="009C0C3E"/>
    <w:rsid w:val="009C1F50"/>
    <w:rsid w:val="009C209C"/>
    <w:rsid w:val="009C293E"/>
    <w:rsid w:val="009C3700"/>
    <w:rsid w:val="009C5357"/>
    <w:rsid w:val="009C6735"/>
    <w:rsid w:val="009D122F"/>
    <w:rsid w:val="009D1DC8"/>
    <w:rsid w:val="009D6B25"/>
    <w:rsid w:val="009E0043"/>
    <w:rsid w:val="009E0ABC"/>
    <w:rsid w:val="009E0ADE"/>
    <w:rsid w:val="009E37BB"/>
    <w:rsid w:val="009F01B2"/>
    <w:rsid w:val="009F082D"/>
    <w:rsid w:val="009F0AD1"/>
    <w:rsid w:val="009F3602"/>
    <w:rsid w:val="009F7AB2"/>
    <w:rsid w:val="00A073AC"/>
    <w:rsid w:val="00A13A5B"/>
    <w:rsid w:val="00A1446B"/>
    <w:rsid w:val="00A20E97"/>
    <w:rsid w:val="00A234A4"/>
    <w:rsid w:val="00A23712"/>
    <w:rsid w:val="00A24E6C"/>
    <w:rsid w:val="00A27C50"/>
    <w:rsid w:val="00A30D03"/>
    <w:rsid w:val="00A34483"/>
    <w:rsid w:val="00A3478E"/>
    <w:rsid w:val="00A36054"/>
    <w:rsid w:val="00A362BC"/>
    <w:rsid w:val="00A37D26"/>
    <w:rsid w:val="00A40492"/>
    <w:rsid w:val="00A47693"/>
    <w:rsid w:val="00A56258"/>
    <w:rsid w:val="00A56A2A"/>
    <w:rsid w:val="00A573FD"/>
    <w:rsid w:val="00A607B3"/>
    <w:rsid w:val="00A624FC"/>
    <w:rsid w:val="00A63D5E"/>
    <w:rsid w:val="00A656C9"/>
    <w:rsid w:val="00A657AB"/>
    <w:rsid w:val="00A677F2"/>
    <w:rsid w:val="00A70D22"/>
    <w:rsid w:val="00A7183B"/>
    <w:rsid w:val="00A722CC"/>
    <w:rsid w:val="00A75208"/>
    <w:rsid w:val="00A80826"/>
    <w:rsid w:val="00A86218"/>
    <w:rsid w:val="00A866B5"/>
    <w:rsid w:val="00A90530"/>
    <w:rsid w:val="00A90D9E"/>
    <w:rsid w:val="00A91B53"/>
    <w:rsid w:val="00A96926"/>
    <w:rsid w:val="00AA1B6F"/>
    <w:rsid w:val="00AA4BA6"/>
    <w:rsid w:val="00AA5445"/>
    <w:rsid w:val="00AA797F"/>
    <w:rsid w:val="00AB0267"/>
    <w:rsid w:val="00AB1F08"/>
    <w:rsid w:val="00AB3424"/>
    <w:rsid w:val="00AB35A4"/>
    <w:rsid w:val="00AB4845"/>
    <w:rsid w:val="00AB5E72"/>
    <w:rsid w:val="00AB7A6E"/>
    <w:rsid w:val="00AC6E8F"/>
    <w:rsid w:val="00AC719E"/>
    <w:rsid w:val="00AC7D41"/>
    <w:rsid w:val="00AD0262"/>
    <w:rsid w:val="00AD10AA"/>
    <w:rsid w:val="00AD2BD3"/>
    <w:rsid w:val="00AD45D7"/>
    <w:rsid w:val="00AD51F8"/>
    <w:rsid w:val="00AD607D"/>
    <w:rsid w:val="00AD6C88"/>
    <w:rsid w:val="00AD728B"/>
    <w:rsid w:val="00AE10EE"/>
    <w:rsid w:val="00AE3145"/>
    <w:rsid w:val="00AE6BB9"/>
    <w:rsid w:val="00AF009B"/>
    <w:rsid w:val="00AF0EE6"/>
    <w:rsid w:val="00AF23B5"/>
    <w:rsid w:val="00AF458F"/>
    <w:rsid w:val="00AF7C1B"/>
    <w:rsid w:val="00B10032"/>
    <w:rsid w:val="00B11138"/>
    <w:rsid w:val="00B22420"/>
    <w:rsid w:val="00B22ED0"/>
    <w:rsid w:val="00B24994"/>
    <w:rsid w:val="00B25964"/>
    <w:rsid w:val="00B265CC"/>
    <w:rsid w:val="00B27A66"/>
    <w:rsid w:val="00B27FB1"/>
    <w:rsid w:val="00B30ABF"/>
    <w:rsid w:val="00B32802"/>
    <w:rsid w:val="00B348DE"/>
    <w:rsid w:val="00B36589"/>
    <w:rsid w:val="00B41502"/>
    <w:rsid w:val="00B417C7"/>
    <w:rsid w:val="00B43D3B"/>
    <w:rsid w:val="00B51370"/>
    <w:rsid w:val="00B5359E"/>
    <w:rsid w:val="00B547F8"/>
    <w:rsid w:val="00B571C2"/>
    <w:rsid w:val="00B613CF"/>
    <w:rsid w:val="00B65023"/>
    <w:rsid w:val="00B657E5"/>
    <w:rsid w:val="00B66AC5"/>
    <w:rsid w:val="00B73AA2"/>
    <w:rsid w:val="00B7496D"/>
    <w:rsid w:val="00B7777E"/>
    <w:rsid w:val="00B83589"/>
    <w:rsid w:val="00B83DDB"/>
    <w:rsid w:val="00B90FE8"/>
    <w:rsid w:val="00B93177"/>
    <w:rsid w:val="00B9360D"/>
    <w:rsid w:val="00B9394B"/>
    <w:rsid w:val="00B944ED"/>
    <w:rsid w:val="00B96200"/>
    <w:rsid w:val="00B97458"/>
    <w:rsid w:val="00BA0159"/>
    <w:rsid w:val="00BA051B"/>
    <w:rsid w:val="00BA7FA6"/>
    <w:rsid w:val="00BB3AE9"/>
    <w:rsid w:val="00BB3D14"/>
    <w:rsid w:val="00BB415C"/>
    <w:rsid w:val="00BB4D61"/>
    <w:rsid w:val="00BB7830"/>
    <w:rsid w:val="00BC4BAC"/>
    <w:rsid w:val="00BC58F2"/>
    <w:rsid w:val="00BC5DF5"/>
    <w:rsid w:val="00BC6E07"/>
    <w:rsid w:val="00BD3072"/>
    <w:rsid w:val="00BD36B2"/>
    <w:rsid w:val="00BD5AAF"/>
    <w:rsid w:val="00BD6621"/>
    <w:rsid w:val="00BE5A79"/>
    <w:rsid w:val="00BE78C7"/>
    <w:rsid w:val="00BF19B4"/>
    <w:rsid w:val="00BF1C5C"/>
    <w:rsid w:val="00BF5A6C"/>
    <w:rsid w:val="00BF5BE4"/>
    <w:rsid w:val="00C02262"/>
    <w:rsid w:val="00C120A5"/>
    <w:rsid w:val="00C121CC"/>
    <w:rsid w:val="00C20796"/>
    <w:rsid w:val="00C25008"/>
    <w:rsid w:val="00C25C57"/>
    <w:rsid w:val="00C26445"/>
    <w:rsid w:val="00C27238"/>
    <w:rsid w:val="00C27C62"/>
    <w:rsid w:val="00C315A7"/>
    <w:rsid w:val="00C31BE0"/>
    <w:rsid w:val="00C331E0"/>
    <w:rsid w:val="00C33985"/>
    <w:rsid w:val="00C36CDB"/>
    <w:rsid w:val="00C3716A"/>
    <w:rsid w:val="00C3798C"/>
    <w:rsid w:val="00C41325"/>
    <w:rsid w:val="00C41756"/>
    <w:rsid w:val="00C455E4"/>
    <w:rsid w:val="00C470EA"/>
    <w:rsid w:val="00C51A22"/>
    <w:rsid w:val="00C53AF7"/>
    <w:rsid w:val="00C542D6"/>
    <w:rsid w:val="00C5437C"/>
    <w:rsid w:val="00C547D5"/>
    <w:rsid w:val="00C54C03"/>
    <w:rsid w:val="00C5556D"/>
    <w:rsid w:val="00C61AEE"/>
    <w:rsid w:val="00C77BD3"/>
    <w:rsid w:val="00C81765"/>
    <w:rsid w:val="00C81C87"/>
    <w:rsid w:val="00C85119"/>
    <w:rsid w:val="00C87C86"/>
    <w:rsid w:val="00C9265E"/>
    <w:rsid w:val="00C927BB"/>
    <w:rsid w:val="00C9614B"/>
    <w:rsid w:val="00CA1171"/>
    <w:rsid w:val="00CA376C"/>
    <w:rsid w:val="00CA4933"/>
    <w:rsid w:val="00CA4EA5"/>
    <w:rsid w:val="00CB19D3"/>
    <w:rsid w:val="00CB4F6F"/>
    <w:rsid w:val="00CC3050"/>
    <w:rsid w:val="00CC3CD8"/>
    <w:rsid w:val="00CC60D1"/>
    <w:rsid w:val="00CC6CF9"/>
    <w:rsid w:val="00CD6784"/>
    <w:rsid w:val="00CD6853"/>
    <w:rsid w:val="00CE5013"/>
    <w:rsid w:val="00CE7230"/>
    <w:rsid w:val="00CF5AAB"/>
    <w:rsid w:val="00CF73C9"/>
    <w:rsid w:val="00D00529"/>
    <w:rsid w:val="00D06195"/>
    <w:rsid w:val="00D0736C"/>
    <w:rsid w:val="00D07AEB"/>
    <w:rsid w:val="00D11E40"/>
    <w:rsid w:val="00D13318"/>
    <w:rsid w:val="00D17060"/>
    <w:rsid w:val="00D1724D"/>
    <w:rsid w:val="00D20869"/>
    <w:rsid w:val="00D224AF"/>
    <w:rsid w:val="00D231AC"/>
    <w:rsid w:val="00D2685D"/>
    <w:rsid w:val="00D2742B"/>
    <w:rsid w:val="00D30127"/>
    <w:rsid w:val="00D31D67"/>
    <w:rsid w:val="00D34347"/>
    <w:rsid w:val="00D35BC4"/>
    <w:rsid w:val="00D442FB"/>
    <w:rsid w:val="00D476B1"/>
    <w:rsid w:val="00D510A6"/>
    <w:rsid w:val="00D51466"/>
    <w:rsid w:val="00D5167D"/>
    <w:rsid w:val="00D522B0"/>
    <w:rsid w:val="00D527F6"/>
    <w:rsid w:val="00D53C3A"/>
    <w:rsid w:val="00D600A7"/>
    <w:rsid w:val="00D600F9"/>
    <w:rsid w:val="00D62AB2"/>
    <w:rsid w:val="00D663F1"/>
    <w:rsid w:val="00D76D44"/>
    <w:rsid w:val="00D80B93"/>
    <w:rsid w:val="00D81E63"/>
    <w:rsid w:val="00D92C16"/>
    <w:rsid w:val="00D93249"/>
    <w:rsid w:val="00D947CD"/>
    <w:rsid w:val="00D95368"/>
    <w:rsid w:val="00DB1326"/>
    <w:rsid w:val="00DB3077"/>
    <w:rsid w:val="00DB35CC"/>
    <w:rsid w:val="00DB6E98"/>
    <w:rsid w:val="00DB7460"/>
    <w:rsid w:val="00DC0967"/>
    <w:rsid w:val="00DC38B8"/>
    <w:rsid w:val="00DC4471"/>
    <w:rsid w:val="00DC5A44"/>
    <w:rsid w:val="00DC7C4F"/>
    <w:rsid w:val="00DD07DD"/>
    <w:rsid w:val="00DD0EEA"/>
    <w:rsid w:val="00DD53D0"/>
    <w:rsid w:val="00DD53EF"/>
    <w:rsid w:val="00DD58D9"/>
    <w:rsid w:val="00DE13EA"/>
    <w:rsid w:val="00DE26FD"/>
    <w:rsid w:val="00DE3A81"/>
    <w:rsid w:val="00DE5282"/>
    <w:rsid w:val="00DE5CC4"/>
    <w:rsid w:val="00DE7145"/>
    <w:rsid w:val="00DF259F"/>
    <w:rsid w:val="00DF2E6F"/>
    <w:rsid w:val="00DF6557"/>
    <w:rsid w:val="00E00C8C"/>
    <w:rsid w:val="00E00EB6"/>
    <w:rsid w:val="00E03718"/>
    <w:rsid w:val="00E10BAA"/>
    <w:rsid w:val="00E10DA4"/>
    <w:rsid w:val="00E12AAF"/>
    <w:rsid w:val="00E138F3"/>
    <w:rsid w:val="00E15673"/>
    <w:rsid w:val="00E15B8C"/>
    <w:rsid w:val="00E16607"/>
    <w:rsid w:val="00E17BF5"/>
    <w:rsid w:val="00E20D8B"/>
    <w:rsid w:val="00E27857"/>
    <w:rsid w:val="00E30957"/>
    <w:rsid w:val="00E33EDD"/>
    <w:rsid w:val="00E34FDC"/>
    <w:rsid w:val="00E379BD"/>
    <w:rsid w:val="00E409AF"/>
    <w:rsid w:val="00E444CD"/>
    <w:rsid w:val="00E44850"/>
    <w:rsid w:val="00E459AB"/>
    <w:rsid w:val="00E462D0"/>
    <w:rsid w:val="00E47609"/>
    <w:rsid w:val="00E479D6"/>
    <w:rsid w:val="00E57639"/>
    <w:rsid w:val="00E61664"/>
    <w:rsid w:val="00E63A12"/>
    <w:rsid w:val="00E65BA3"/>
    <w:rsid w:val="00E677CE"/>
    <w:rsid w:val="00E705E1"/>
    <w:rsid w:val="00E70736"/>
    <w:rsid w:val="00E70C4B"/>
    <w:rsid w:val="00E70D0C"/>
    <w:rsid w:val="00E71DEF"/>
    <w:rsid w:val="00E72297"/>
    <w:rsid w:val="00E74F75"/>
    <w:rsid w:val="00E7594D"/>
    <w:rsid w:val="00E765B5"/>
    <w:rsid w:val="00E773DD"/>
    <w:rsid w:val="00E83C58"/>
    <w:rsid w:val="00E843B0"/>
    <w:rsid w:val="00E92807"/>
    <w:rsid w:val="00EA1DB3"/>
    <w:rsid w:val="00EB235C"/>
    <w:rsid w:val="00EB54DC"/>
    <w:rsid w:val="00EB55B2"/>
    <w:rsid w:val="00EB7F28"/>
    <w:rsid w:val="00EC1F47"/>
    <w:rsid w:val="00EC32F3"/>
    <w:rsid w:val="00EC3689"/>
    <w:rsid w:val="00EC4A28"/>
    <w:rsid w:val="00EC77FE"/>
    <w:rsid w:val="00ED010A"/>
    <w:rsid w:val="00ED786E"/>
    <w:rsid w:val="00EE2B06"/>
    <w:rsid w:val="00EE3747"/>
    <w:rsid w:val="00EE48E1"/>
    <w:rsid w:val="00EE59CA"/>
    <w:rsid w:val="00EF44E0"/>
    <w:rsid w:val="00F00759"/>
    <w:rsid w:val="00F04F55"/>
    <w:rsid w:val="00F074AC"/>
    <w:rsid w:val="00F10B7E"/>
    <w:rsid w:val="00F122BF"/>
    <w:rsid w:val="00F1582F"/>
    <w:rsid w:val="00F1791C"/>
    <w:rsid w:val="00F17ACD"/>
    <w:rsid w:val="00F22B03"/>
    <w:rsid w:val="00F23F25"/>
    <w:rsid w:val="00F24AAC"/>
    <w:rsid w:val="00F25A9A"/>
    <w:rsid w:val="00F26C91"/>
    <w:rsid w:val="00F276E9"/>
    <w:rsid w:val="00F31ABF"/>
    <w:rsid w:val="00F32B7F"/>
    <w:rsid w:val="00F32E1C"/>
    <w:rsid w:val="00F362A0"/>
    <w:rsid w:val="00F40730"/>
    <w:rsid w:val="00F42582"/>
    <w:rsid w:val="00F45811"/>
    <w:rsid w:val="00F45B83"/>
    <w:rsid w:val="00F53A41"/>
    <w:rsid w:val="00F55A8C"/>
    <w:rsid w:val="00F576BC"/>
    <w:rsid w:val="00F5780B"/>
    <w:rsid w:val="00F57A6A"/>
    <w:rsid w:val="00F61980"/>
    <w:rsid w:val="00F66257"/>
    <w:rsid w:val="00F6695B"/>
    <w:rsid w:val="00F67532"/>
    <w:rsid w:val="00F67D3F"/>
    <w:rsid w:val="00F75525"/>
    <w:rsid w:val="00F80149"/>
    <w:rsid w:val="00F82019"/>
    <w:rsid w:val="00F84A1D"/>
    <w:rsid w:val="00F85119"/>
    <w:rsid w:val="00F869C8"/>
    <w:rsid w:val="00F8717F"/>
    <w:rsid w:val="00F91D84"/>
    <w:rsid w:val="00FA23B7"/>
    <w:rsid w:val="00FA23C0"/>
    <w:rsid w:val="00FB4E28"/>
    <w:rsid w:val="00FB6936"/>
    <w:rsid w:val="00FB7062"/>
    <w:rsid w:val="00FC1CE5"/>
    <w:rsid w:val="00FC2C66"/>
    <w:rsid w:val="00FC35E1"/>
    <w:rsid w:val="00FC45E4"/>
    <w:rsid w:val="00FC5381"/>
    <w:rsid w:val="00FC58C2"/>
    <w:rsid w:val="00FC5A5A"/>
    <w:rsid w:val="00FD021F"/>
    <w:rsid w:val="00FD0916"/>
    <w:rsid w:val="00FD0E9E"/>
    <w:rsid w:val="00FD0FAE"/>
    <w:rsid w:val="00FD12F7"/>
    <w:rsid w:val="00FD1FD5"/>
    <w:rsid w:val="00FD4232"/>
    <w:rsid w:val="00FE0E55"/>
    <w:rsid w:val="00FE1639"/>
    <w:rsid w:val="00FE2A8A"/>
    <w:rsid w:val="00FE3DB2"/>
    <w:rsid w:val="00FE478B"/>
    <w:rsid w:val="00FE6FB8"/>
    <w:rsid w:val="00FE71C0"/>
    <w:rsid w:val="00FE7A63"/>
    <w:rsid w:val="00FE7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C239E7D-4F35-429B-A6DB-DCAD8B4B3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A0D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A0D28"/>
  </w:style>
  <w:style w:type="paragraph" w:styleId="PargrafodaLista">
    <w:name w:val="List Paragraph"/>
    <w:basedOn w:val="Normal"/>
    <w:uiPriority w:val="34"/>
    <w:qFormat/>
    <w:rsid w:val="002A0D2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2A0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A0D28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2A0D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A0D28"/>
  </w:style>
  <w:style w:type="table" w:styleId="Tabelacomgrade">
    <w:name w:val="Table Grid"/>
    <w:basedOn w:val="Tabelanormal"/>
    <w:uiPriority w:val="39"/>
    <w:rsid w:val="004F5FF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7E53E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E53E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E53E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E53E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E53EA"/>
    <w:rPr>
      <w:b/>
      <w:bCs/>
      <w:sz w:val="20"/>
      <w:szCs w:val="20"/>
    </w:rPr>
  </w:style>
  <w:style w:type="paragraph" w:customStyle="1" w:styleId="Default">
    <w:name w:val="Default"/>
    <w:rsid w:val="002A21A3"/>
    <w:pPr>
      <w:autoSpaceDE w:val="0"/>
      <w:autoSpaceDN w:val="0"/>
      <w:adjustRightInd w:val="0"/>
      <w:spacing w:after="0" w:line="240" w:lineRule="auto"/>
    </w:pPr>
    <w:rPr>
      <w:rFonts w:ascii="Myanmar Text" w:hAnsi="Myanmar Text" w:cs="Myanmar Text"/>
      <w:color w:val="000000"/>
      <w:sz w:val="24"/>
      <w:szCs w:val="24"/>
    </w:rPr>
  </w:style>
  <w:style w:type="character" w:customStyle="1" w:styleId="st1">
    <w:name w:val="st1"/>
    <w:basedOn w:val="Fontepargpadro"/>
    <w:rsid w:val="00B27A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31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chart" Target="charts/chart19.xml"/><Relationship Id="rId39" Type="http://schemas.openxmlformats.org/officeDocument/2006/relationships/chart" Target="charts/chart32.xml"/><Relationship Id="rId21" Type="http://schemas.openxmlformats.org/officeDocument/2006/relationships/chart" Target="charts/chart14.xml"/><Relationship Id="rId34" Type="http://schemas.openxmlformats.org/officeDocument/2006/relationships/chart" Target="charts/chart27.xml"/><Relationship Id="rId42" Type="http://schemas.openxmlformats.org/officeDocument/2006/relationships/chart" Target="charts/chart35.xml"/><Relationship Id="rId47" Type="http://schemas.openxmlformats.org/officeDocument/2006/relationships/chart" Target="charts/chart40.xml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33" Type="http://schemas.openxmlformats.org/officeDocument/2006/relationships/chart" Target="charts/chart26.xml"/><Relationship Id="rId38" Type="http://schemas.openxmlformats.org/officeDocument/2006/relationships/chart" Target="charts/chart31.xml"/><Relationship Id="rId46" Type="http://schemas.openxmlformats.org/officeDocument/2006/relationships/chart" Target="charts/chart39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29" Type="http://schemas.openxmlformats.org/officeDocument/2006/relationships/chart" Target="charts/chart22.xml"/><Relationship Id="rId41" Type="http://schemas.openxmlformats.org/officeDocument/2006/relationships/chart" Target="charts/chart34.xml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32" Type="http://schemas.openxmlformats.org/officeDocument/2006/relationships/chart" Target="charts/chart25.xml"/><Relationship Id="rId37" Type="http://schemas.openxmlformats.org/officeDocument/2006/relationships/chart" Target="charts/chart30.xml"/><Relationship Id="rId40" Type="http://schemas.openxmlformats.org/officeDocument/2006/relationships/chart" Target="charts/chart33.xml"/><Relationship Id="rId45" Type="http://schemas.openxmlformats.org/officeDocument/2006/relationships/chart" Target="charts/chart38.xml"/><Relationship Id="rId53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36" Type="http://schemas.openxmlformats.org/officeDocument/2006/relationships/chart" Target="charts/chart29.xml"/><Relationship Id="rId49" Type="http://schemas.openxmlformats.org/officeDocument/2006/relationships/header" Target="header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31" Type="http://schemas.openxmlformats.org/officeDocument/2006/relationships/chart" Target="charts/chart24.xml"/><Relationship Id="rId44" Type="http://schemas.openxmlformats.org/officeDocument/2006/relationships/chart" Target="charts/chart37.xml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30" Type="http://schemas.openxmlformats.org/officeDocument/2006/relationships/chart" Target="charts/chart23.xml"/><Relationship Id="rId35" Type="http://schemas.openxmlformats.org/officeDocument/2006/relationships/chart" Target="charts/chart28.xml"/><Relationship Id="rId43" Type="http://schemas.openxmlformats.org/officeDocument/2006/relationships/chart" Target="charts/chart36.xml"/><Relationship Id="rId48" Type="http://schemas.openxmlformats.org/officeDocument/2006/relationships/chart" Target="charts/chart41.xml"/><Relationship Id="rId56" Type="http://schemas.openxmlformats.org/officeDocument/2006/relationships/theme" Target="theme/theme1.xml"/><Relationship Id="rId8" Type="http://schemas.openxmlformats.org/officeDocument/2006/relationships/chart" Target="charts/chart1.xml"/><Relationship Id="rId51" Type="http://schemas.openxmlformats.org/officeDocument/2006/relationships/footer" Target="footer1.xml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image" Target="media/image2.jpeg"/><Relationship Id="rId7" Type="http://schemas.openxmlformats.org/officeDocument/2006/relationships/hyperlink" Target="https://doity.com.br/iv-semana-de-engenharia-de-pesca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6" Type="http://schemas.openxmlformats.org/officeDocument/2006/relationships/image" Target="media/image20.jpeg"/><Relationship Id="rId5" Type="http://schemas.openxmlformats.org/officeDocument/2006/relationships/oleObject" Target="embeddings/oleObject2.bin"/><Relationship Id="rId4" Type="http://schemas.openxmlformats.org/officeDocument/2006/relationships/image" Target="media/image10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2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3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4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5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6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7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8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9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0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1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2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3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4.xlsx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5.xlsx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6.xlsx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7.xlsx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8.xlsx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9.xlsx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0.xlsx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1.xlsx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2.xlsx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3.xlsx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4.xlsx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5.xlsx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6.xlsx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7.xlsx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8.xlsx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9.xlsx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0.xlsx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1.xlsx"/><Relationship Id="rId2" Type="http://schemas.microsoft.com/office/2011/relationships/chartColorStyle" Target="colors41.xml"/><Relationship Id="rId1" Type="http://schemas.microsoft.com/office/2011/relationships/chartStyle" Target="style41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Segoe UI Historic" panose="020B0502040204020203" pitchFamily="34" charset="0"/>
                <a:ea typeface="Segoe UI Historic" panose="020B0502040204020203" pitchFamily="34" charset="0"/>
                <a:cs typeface="Segoe UI Historic" panose="020B0502040204020203" pitchFamily="34" charset="0"/>
              </a:defRPr>
            </a:pPr>
            <a:r>
              <a:rPr lang="pt-BR" sz="800" b="1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Gráfico 1</a:t>
            </a:r>
          </a:p>
          <a:p>
            <a:pPr>
              <a:defRPr>
                <a:latin typeface="Segoe UI Historic" panose="020B0502040204020203" pitchFamily="34" charset="0"/>
                <a:ea typeface="Segoe UI Historic" panose="020B0502040204020203" pitchFamily="34" charset="0"/>
                <a:cs typeface="Segoe UI Historic" panose="020B0502040204020203" pitchFamily="34" charset="0"/>
              </a:defRPr>
            </a:pPr>
            <a:r>
              <a:rPr lang="pt-BR" sz="800" b="1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Evolução dos custos médio e mínimo da cesta básica em Parnaíba</a:t>
            </a:r>
          </a:p>
          <a:p>
            <a:pPr>
              <a:defRPr>
                <a:latin typeface="Segoe UI Historic" panose="020B0502040204020203" pitchFamily="34" charset="0"/>
                <a:ea typeface="Segoe UI Historic" panose="020B0502040204020203" pitchFamily="34" charset="0"/>
                <a:cs typeface="Segoe UI Historic" panose="020B0502040204020203" pitchFamily="34" charset="0"/>
              </a:defRPr>
            </a:pPr>
            <a:r>
              <a:rPr lang="pt-BR" sz="800" b="1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- janeiro a outubro de 2020 -</a:t>
            </a:r>
          </a:p>
        </c:rich>
      </c:tx>
      <c:layout>
        <c:manualLayout>
          <c:xMode val="edge"/>
          <c:yMode val="edge"/>
          <c:x val="0.18360639836527415"/>
          <c:y val="2.61163726303595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Segoe UI Historic" panose="020B0502040204020203" pitchFamily="34" charset="0"/>
              <a:ea typeface="Segoe UI Historic" panose="020B0502040204020203" pitchFamily="34" charset="0"/>
              <a:cs typeface="Segoe UI Historic" panose="020B0502040204020203" pitchFamily="34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3.587736464448793E-2"/>
          <c:y val="0.28985844247890713"/>
          <c:w val="0.93000626633999506"/>
          <c:h val="0.57340993409621022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bg1">
                        <a:lumMod val="95000"/>
                      </a:schemeClr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Segoe UI Historic" panose="020B0502040204020203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Plan1!$B$2:$B$11</c:f>
              <c:numCache>
                <c:formatCode>0.00</c:formatCode>
                <c:ptCount val="10"/>
                <c:pt idx="0">
                  <c:v>359.67</c:v>
                </c:pt>
                <c:pt idx="1">
                  <c:v>391.66</c:v>
                </c:pt>
                <c:pt idx="2">
                  <c:v>417</c:v>
                </c:pt>
                <c:pt idx="3">
                  <c:v>383.66</c:v>
                </c:pt>
                <c:pt idx="4">
                  <c:v>379.13</c:v>
                </c:pt>
                <c:pt idx="5">
                  <c:v>374.61</c:v>
                </c:pt>
                <c:pt idx="6">
                  <c:v>370.1</c:v>
                </c:pt>
                <c:pt idx="7">
                  <c:v>401.82</c:v>
                </c:pt>
                <c:pt idx="8">
                  <c:v>385.51</c:v>
                </c:pt>
                <c:pt idx="9">
                  <c:v>419.03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lt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Segoe UI Historic" panose="020B0502040204020203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Plan1!$C$2:$C$11</c:f>
              <c:numCache>
                <c:formatCode>0.00</c:formatCode>
                <c:ptCount val="10"/>
                <c:pt idx="0">
                  <c:v>283.14</c:v>
                </c:pt>
                <c:pt idx="1">
                  <c:v>290.27999999999997</c:v>
                </c:pt>
                <c:pt idx="2">
                  <c:v>356.62</c:v>
                </c:pt>
                <c:pt idx="3">
                  <c:v>301.08</c:v>
                </c:pt>
                <c:pt idx="4">
                  <c:v>295.48</c:v>
                </c:pt>
                <c:pt idx="5">
                  <c:v>305.11</c:v>
                </c:pt>
                <c:pt idx="6">
                  <c:v>303.64999999999998</c:v>
                </c:pt>
                <c:pt idx="7">
                  <c:v>320.29000000000002</c:v>
                </c:pt>
                <c:pt idx="8">
                  <c:v>318.12</c:v>
                </c:pt>
                <c:pt idx="9">
                  <c:v>342.26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máximo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tx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Segoe UI Historic" panose="020B0502040204020203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Plan1!$D$2:$D$11</c:f>
              <c:numCache>
                <c:formatCode>0.00</c:formatCode>
                <c:ptCount val="10"/>
                <c:pt idx="0">
                  <c:v>76.540000000000006</c:v>
                </c:pt>
                <c:pt idx="1">
                  <c:v>101.39</c:v>
                </c:pt>
                <c:pt idx="2">
                  <c:v>60.38</c:v>
                </c:pt>
                <c:pt idx="3">
                  <c:v>82.58</c:v>
                </c:pt>
                <c:pt idx="4">
                  <c:v>83.65</c:v>
                </c:pt>
                <c:pt idx="5">
                  <c:v>69.5</c:v>
                </c:pt>
                <c:pt idx="6">
                  <c:v>66.45</c:v>
                </c:pt>
                <c:pt idx="7">
                  <c:v>81.52</c:v>
                </c:pt>
                <c:pt idx="8">
                  <c:v>67.400000000000006</c:v>
                </c:pt>
                <c:pt idx="9">
                  <c:v>76.760000000000005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30739344"/>
        <c:axId val="300020112"/>
      </c:lineChart>
      <c:catAx>
        <c:axId val="230739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endParaRPr lang="pt-BR"/>
          </a:p>
        </c:txPr>
        <c:crossAx val="300020112"/>
        <c:crosses val="autoZero"/>
        <c:auto val="1"/>
        <c:lblAlgn val="ctr"/>
        <c:lblOffset val="100"/>
        <c:noMultiLvlLbl val="0"/>
      </c:catAx>
      <c:valAx>
        <c:axId val="30002011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230739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3.9175222177435867E-2"/>
          <c:y val="0.92398365711244346"/>
          <c:w val="0.92246756521982798"/>
          <c:h val="7.6016342887556557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Light" panose="020B0300000000000000" pitchFamily="34" charset="-128"/>
              <a:ea typeface="Yu Gothic Light" panose="020B0300000000000000" pitchFamily="34" charset="-128"/>
              <a:cs typeface="Segoe UI Historic" panose="020B0502040204020203" pitchFamily="34" charset="0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Gráfico 6.1</a:t>
            </a:r>
          </a:p>
          <a:p>
            <a:pPr>
              <a:defRPr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Evolução do preço do</a:t>
            </a:r>
            <a:r>
              <a:rPr lang="pt-BR" sz="600" b="0" baseline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 arroz</a:t>
            </a:r>
            <a:endParaRPr lang="pt-BR" sz="600" b="0">
              <a:latin typeface="Yu Gothic UI Semibold" panose="020B0700000000000000" pitchFamily="34" charset="-128"/>
              <a:ea typeface="Yu Gothic UI Semibold" panose="020B0700000000000000" pitchFamily="34" charset="-128"/>
              <a:cs typeface="Segoe UI Historic" panose="020B0502040204020203" pitchFamily="34" charset="0"/>
            </a:endParaRPr>
          </a:p>
          <a:p>
            <a:pPr>
              <a:defRPr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- janeiro a outubro de 2020 -</a:t>
            </a:r>
          </a:p>
        </c:rich>
      </c:tx>
      <c:layout>
        <c:manualLayout>
          <c:xMode val="edge"/>
          <c:yMode val="edge"/>
          <c:x val="0.37978375467410541"/>
          <c:y val="3.62587839132144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Segoe UI Historic" panose="020B0502040204020203" pitchFamily="34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120344962759703E-2"/>
          <c:y val="0.269321922317314"/>
          <c:w val="0.92226485213456511"/>
          <c:h val="0.56841114906719614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tx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Segoe UI Historic" panose="020B0502040204020203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Plan1!$B$2:$B$11</c:f>
              <c:numCache>
                <c:formatCode>General</c:formatCode>
                <c:ptCount val="10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Plan1!$C$2:$C$11</c:f>
              <c:numCache>
                <c:formatCode>General</c:formatCode>
                <c:ptCount val="10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Plan1!$D$2:$D$11</c:f>
              <c:numCache>
                <c:formatCode>0.00</c:formatCode>
                <c:ptCount val="10"/>
                <c:pt idx="0">
                  <c:v>2.77</c:v>
                </c:pt>
                <c:pt idx="1">
                  <c:v>2.91</c:v>
                </c:pt>
                <c:pt idx="2">
                  <c:v>3.16</c:v>
                </c:pt>
                <c:pt idx="3">
                  <c:v>3.44</c:v>
                </c:pt>
                <c:pt idx="4">
                  <c:v>3.64</c:v>
                </c:pt>
                <c:pt idx="5">
                  <c:v>3.27</c:v>
                </c:pt>
                <c:pt idx="6">
                  <c:v>3.5</c:v>
                </c:pt>
                <c:pt idx="7">
                  <c:v>3.9</c:v>
                </c:pt>
                <c:pt idx="8">
                  <c:v>4.28</c:v>
                </c:pt>
                <c:pt idx="9">
                  <c:v>4.54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 mínimo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Plan1!$E$2:$E$11</c:f>
              <c:numCache>
                <c:formatCode>0.00</c:formatCode>
                <c:ptCount val="10"/>
                <c:pt idx="0">
                  <c:v>1.89</c:v>
                </c:pt>
                <c:pt idx="1">
                  <c:v>2</c:v>
                </c:pt>
                <c:pt idx="2">
                  <c:v>2.69</c:v>
                </c:pt>
                <c:pt idx="3">
                  <c:v>3.09</c:v>
                </c:pt>
                <c:pt idx="4">
                  <c:v>2.79</c:v>
                </c:pt>
                <c:pt idx="5">
                  <c:v>3.04</c:v>
                </c:pt>
                <c:pt idx="6">
                  <c:v>2.95</c:v>
                </c:pt>
                <c:pt idx="7">
                  <c:v>2.99</c:v>
                </c:pt>
                <c:pt idx="8">
                  <c:v>3.49</c:v>
                </c:pt>
                <c:pt idx="9">
                  <c:v>3.99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5583888"/>
        <c:axId val="495584280"/>
      </c:lineChart>
      <c:catAx>
        <c:axId val="495583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endParaRPr lang="pt-BR"/>
          </a:p>
        </c:txPr>
        <c:crossAx val="495584280"/>
        <c:crosses val="autoZero"/>
        <c:auto val="1"/>
        <c:lblAlgn val="ctr"/>
        <c:lblOffset val="100"/>
        <c:noMultiLvlLbl val="0"/>
      </c:catAx>
      <c:valAx>
        <c:axId val="49558428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95583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0"/>
        <c:delete val="1"/>
      </c:legendEntry>
      <c:legendEntry>
        <c:idx val="1"/>
        <c:delete val="1"/>
      </c:legendEntry>
      <c:layout>
        <c:manualLayout>
          <c:xMode val="edge"/>
          <c:yMode val="edge"/>
          <c:x val="6.769805870417292E-2"/>
          <c:y val="0.90649056832044517"/>
          <c:w val="0.93230194129582711"/>
          <c:h val="9.3509619587706982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Gráfico 7</a:t>
            </a:r>
          </a:p>
          <a:p>
            <a:pPr>
              <a:defRPr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Evolução do custo da</a:t>
            </a:r>
            <a:r>
              <a:rPr lang="pt-BR" sz="600" b="0" baseline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 farinha branca</a:t>
            </a:r>
            <a:endParaRPr lang="pt-BR" sz="600" b="0">
              <a:latin typeface="Yu Gothic UI Semibold" panose="020B0700000000000000" pitchFamily="34" charset="-128"/>
              <a:ea typeface="Yu Gothic UI Semibold" panose="020B0700000000000000" pitchFamily="34" charset="-128"/>
              <a:cs typeface="Segoe UI Historic" panose="020B0502040204020203" pitchFamily="34" charset="0"/>
            </a:endParaRPr>
          </a:p>
          <a:p>
            <a:pPr>
              <a:defRPr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- janeiro a outubro de 2020 -</a:t>
            </a:r>
          </a:p>
        </c:rich>
      </c:tx>
      <c:layout>
        <c:manualLayout>
          <c:xMode val="edge"/>
          <c:yMode val="edge"/>
          <c:x val="0.35649307442986128"/>
          <c:y val="2.772097149828101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Segoe UI Historic" panose="020B0502040204020203" pitchFamily="34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188064389477816E-2"/>
          <c:y val="0.2793444861727552"/>
          <c:w val="0.91821658335110934"/>
          <c:h val="0.54552170394883626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tx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Segoe UI Historic" panose="020B0502040204020203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Plan1!$B$2:$B$11</c:f>
              <c:numCache>
                <c:formatCode>0.00</c:formatCode>
                <c:ptCount val="10"/>
                <c:pt idx="0">
                  <c:v>11.46</c:v>
                </c:pt>
                <c:pt idx="1">
                  <c:v>11.41</c:v>
                </c:pt>
                <c:pt idx="2">
                  <c:v>9.99</c:v>
                </c:pt>
                <c:pt idx="3">
                  <c:v>12.15</c:v>
                </c:pt>
                <c:pt idx="4">
                  <c:v>12.89</c:v>
                </c:pt>
                <c:pt idx="5">
                  <c:v>12.17</c:v>
                </c:pt>
                <c:pt idx="6">
                  <c:v>13.01</c:v>
                </c:pt>
                <c:pt idx="7">
                  <c:v>14.1</c:v>
                </c:pt>
                <c:pt idx="8">
                  <c:v>11.02</c:v>
                </c:pt>
                <c:pt idx="9">
                  <c:v>12.99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Plan1!$C$2:$C$11</c:f>
              <c:numCache>
                <c:formatCode>0.00</c:formatCode>
                <c:ptCount val="10"/>
                <c:pt idx="0">
                  <c:v>6.57</c:v>
                </c:pt>
                <c:pt idx="1">
                  <c:v>6</c:v>
                </c:pt>
                <c:pt idx="2">
                  <c:v>8.25</c:v>
                </c:pt>
                <c:pt idx="3">
                  <c:v>7.95</c:v>
                </c:pt>
                <c:pt idx="4">
                  <c:v>8.67</c:v>
                </c:pt>
                <c:pt idx="5">
                  <c:v>8.07</c:v>
                </c:pt>
                <c:pt idx="6">
                  <c:v>8.9700000000000006</c:v>
                </c:pt>
                <c:pt idx="7">
                  <c:v>9.27</c:v>
                </c:pt>
                <c:pt idx="8">
                  <c:v>8.91</c:v>
                </c:pt>
                <c:pt idx="9">
                  <c:v>8.85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5585848"/>
        <c:axId val="495585064"/>
      </c:lineChart>
      <c:catAx>
        <c:axId val="495585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endParaRPr lang="pt-BR"/>
          </a:p>
        </c:txPr>
        <c:crossAx val="495585064"/>
        <c:crosses val="autoZero"/>
        <c:auto val="1"/>
        <c:lblAlgn val="ctr"/>
        <c:lblOffset val="100"/>
        <c:noMultiLvlLbl val="0"/>
      </c:catAx>
      <c:valAx>
        <c:axId val="49558506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95585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3.8750544874470196E-2"/>
          <c:y val="0.91706986609603125"/>
          <c:w val="0.91581321598621412"/>
          <c:h val="8.2930222710637477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Gráfico 7.1</a:t>
            </a:r>
          </a:p>
          <a:p>
            <a:pPr>
              <a:defRPr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Evolução do preço da</a:t>
            </a:r>
            <a:r>
              <a:rPr lang="pt-BR" sz="600" b="0" baseline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 farinha branca</a:t>
            </a:r>
            <a:endParaRPr lang="pt-BR" sz="600" b="0">
              <a:latin typeface="Yu Gothic UI Semibold" panose="020B0700000000000000" pitchFamily="34" charset="-128"/>
              <a:ea typeface="Yu Gothic UI Semibold" panose="020B0700000000000000" pitchFamily="34" charset="-128"/>
              <a:cs typeface="Segoe UI Historic" panose="020B0502040204020203" pitchFamily="34" charset="0"/>
            </a:endParaRPr>
          </a:p>
          <a:p>
            <a:pPr>
              <a:defRPr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- janeiro a outubro de 2020 -</a:t>
            </a:r>
          </a:p>
        </c:rich>
      </c:tx>
      <c:layout>
        <c:manualLayout>
          <c:xMode val="edge"/>
          <c:yMode val="edge"/>
          <c:x val="0.35649307442986128"/>
          <c:y val="2.772097149828101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Segoe UI Historic" panose="020B0502040204020203" pitchFamily="34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188064389477816E-2"/>
          <c:y val="0.2793444861727552"/>
          <c:w val="0.91821658335110934"/>
          <c:h val="0.54552170394883626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tx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Segoe UI Historic" panose="020B0502040204020203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Plan1!$B$2:$B$11</c:f>
              <c:numCache>
                <c:formatCode>General</c:formatCode>
                <c:ptCount val="10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Plan1!$C$2:$C$11</c:f>
              <c:numCache>
                <c:formatCode>General</c:formatCode>
                <c:ptCount val="10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Plan1!$D$2:$D$11</c:f>
              <c:numCache>
                <c:formatCode>0.00</c:formatCode>
                <c:ptCount val="10"/>
                <c:pt idx="0">
                  <c:v>3.82</c:v>
                </c:pt>
                <c:pt idx="1">
                  <c:v>3.8</c:v>
                </c:pt>
                <c:pt idx="2">
                  <c:v>3.33</c:v>
                </c:pt>
                <c:pt idx="3">
                  <c:v>4.05</c:v>
                </c:pt>
                <c:pt idx="4">
                  <c:v>4.4800000000000004</c:v>
                </c:pt>
                <c:pt idx="5">
                  <c:v>4.13</c:v>
                </c:pt>
                <c:pt idx="6">
                  <c:v>4.32</c:v>
                </c:pt>
                <c:pt idx="7">
                  <c:v>4.5599999999999996</c:v>
                </c:pt>
                <c:pt idx="8">
                  <c:v>3.45</c:v>
                </c:pt>
                <c:pt idx="9">
                  <c:v>4.16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Plan1!$E$2:$E$11</c:f>
              <c:numCache>
                <c:formatCode>0.00</c:formatCode>
                <c:ptCount val="10"/>
                <c:pt idx="0">
                  <c:v>2.19</c:v>
                </c:pt>
                <c:pt idx="1">
                  <c:v>2</c:v>
                </c:pt>
                <c:pt idx="2">
                  <c:v>2.75</c:v>
                </c:pt>
                <c:pt idx="3">
                  <c:v>2.65</c:v>
                </c:pt>
                <c:pt idx="4">
                  <c:v>2.89</c:v>
                </c:pt>
                <c:pt idx="5">
                  <c:v>2.69</c:v>
                </c:pt>
                <c:pt idx="6">
                  <c:v>2.99</c:v>
                </c:pt>
                <c:pt idx="7">
                  <c:v>3.09</c:v>
                </c:pt>
                <c:pt idx="8">
                  <c:v>2.97</c:v>
                </c:pt>
                <c:pt idx="9">
                  <c:v>2.95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5586632"/>
        <c:axId val="495583104"/>
      </c:lineChart>
      <c:catAx>
        <c:axId val="495586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endParaRPr lang="pt-BR"/>
          </a:p>
        </c:txPr>
        <c:crossAx val="495583104"/>
        <c:crosses val="autoZero"/>
        <c:auto val="1"/>
        <c:lblAlgn val="ctr"/>
        <c:lblOffset val="100"/>
        <c:noMultiLvlLbl val="0"/>
      </c:catAx>
      <c:valAx>
        <c:axId val="49558310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95586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0"/>
        <c:delete val="1"/>
      </c:legendEntry>
      <c:legendEntry>
        <c:idx val="1"/>
        <c:delete val="1"/>
      </c:legendEntry>
      <c:layout>
        <c:manualLayout>
          <c:xMode val="edge"/>
          <c:yMode val="edge"/>
          <c:x val="3.8750544874470196E-2"/>
          <c:y val="0.91706986609603125"/>
          <c:w val="0.96124951224408317"/>
          <c:h val="8.2930113010485085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Gráfico 8</a:t>
            </a:r>
          </a:p>
          <a:p>
            <a:pPr>
              <a:defRPr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Evolução do custo do</a:t>
            </a:r>
            <a:r>
              <a:rPr lang="pt-BR" sz="600" b="0" baseline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 tomate</a:t>
            </a:r>
            <a:endParaRPr lang="pt-BR" sz="600" b="0">
              <a:latin typeface="Yu Gothic UI Semibold" panose="020B0700000000000000" pitchFamily="34" charset="-128"/>
              <a:ea typeface="Yu Gothic UI Semibold" panose="020B0700000000000000" pitchFamily="34" charset="-128"/>
              <a:cs typeface="Segoe UI Historic" panose="020B0502040204020203" pitchFamily="34" charset="0"/>
            </a:endParaRPr>
          </a:p>
          <a:p>
            <a:pPr>
              <a:defRPr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- janeiro a setembro de 2020 -</a:t>
            </a:r>
          </a:p>
        </c:rich>
      </c:tx>
      <c:layout>
        <c:manualLayout>
          <c:xMode val="edge"/>
          <c:yMode val="edge"/>
          <c:x val="0.38477645055247028"/>
          <c:y val="3.625780527115476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Segoe UI Historic" panose="020B0502040204020203" pitchFamily="34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264503441494594E-2"/>
          <c:y val="0.24587470044505305"/>
          <c:w val="0.91944843177788615"/>
          <c:h val="0.59220577571589916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tx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Segoe UI Historic" panose="020B0502040204020203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Plan1!$B$2:$B$11</c:f>
              <c:numCache>
                <c:formatCode>0.00</c:formatCode>
                <c:ptCount val="10"/>
                <c:pt idx="0">
                  <c:v>52.65</c:v>
                </c:pt>
                <c:pt idx="1">
                  <c:v>69.2</c:v>
                </c:pt>
                <c:pt idx="2">
                  <c:v>95.72</c:v>
                </c:pt>
                <c:pt idx="3">
                  <c:v>66.8</c:v>
                </c:pt>
                <c:pt idx="4">
                  <c:v>60.66</c:v>
                </c:pt>
                <c:pt idx="5">
                  <c:v>49.44</c:v>
                </c:pt>
                <c:pt idx="6">
                  <c:v>41.7</c:v>
                </c:pt>
                <c:pt idx="7">
                  <c:v>58.71</c:v>
                </c:pt>
                <c:pt idx="8">
                  <c:v>43.97</c:v>
                </c:pt>
                <c:pt idx="9">
                  <c:v>67.13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Plan1!$C$2:$C$11</c:f>
              <c:numCache>
                <c:formatCode>0.00</c:formatCode>
                <c:ptCount val="10"/>
                <c:pt idx="0">
                  <c:v>41.88</c:v>
                </c:pt>
                <c:pt idx="1">
                  <c:v>47.88</c:v>
                </c:pt>
                <c:pt idx="2">
                  <c:v>83.88</c:v>
                </c:pt>
                <c:pt idx="3">
                  <c:v>53.88</c:v>
                </c:pt>
                <c:pt idx="4">
                  <c:v>46.2</c:v>
                </c:pt>
                <c:pt idx="5">
                  <c:v>37.08</c:v>
                </c:pt>
                <c:pt idx="6">
                  <c:v>22.68</c:v>
                </c:pt>
                <c:pt idx="7">
                  <c:v>39</c:v>
                </c:pt>
                <c:pt idx="8">
                  <c:v>29.88</c:v>
                </c:pt>
                <c:pt idx="9">
                  <c:v>47.88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6311912"/>
        <c:axId val="496312304"/>
      </c:lineChart>
      <c:catAx>
        <c:axId val="496311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Light" panose="020B0300000000000000" pitchFamily="34" charset="-128"/>
                <a:ea typeface="Yu Gothic Light" panose="020B0300000000000000" pitchFamily="34" charset="-128"/>
                <a:cs typeface="Segoe UI Historic" panose="020B0502040204020203" pitchFamily="34" charset="0"/>
              </a:defRPr>
            </a:pPr>
            <a:endParaRPr lang="pt-BR"/>
          </a:p>
        </c:txPr>
        <c:crossAx val="496312304"/>
        <c:crosses val="autoZero"/>
        <c:auto val="1"/>
        <c:lblAlgn val="ctr"/>
        <c:lblOffset val="100"/>
        <c:noMultiLvlLbl val="0"/>
      </c:catAx>
      <c:valAx>
        <c:axId val="49631230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963119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4.0982355081720968E-2"/>
          <c:y val="0.90451819164507885"/>
          <c:w val="0.91543987850290798"/>
          <c:h val="9.5481723973899132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Gráfico 8.1</a:t>
            </a:r>
          </a:p>
          <a:p>
            <a:pPr>
              <a:defRPr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Evolução do preço do</a:t>
            </a:r>
            <a:r>
              <a:rPr lang="pt-BR" sz="600" b="0" baseline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 tomate</a:t>
            </a:r>
            <a:endParaRPr lang="pt-BR" sz="600" b="0">
              <a:latin typeface="Yu Gothic UI Semibold" panose="020B0700000000000000" pitchFamily="34" charset="-128"/>
              <a:ea typeface="Yu Gothic UI Semibold" panose="020B0700000000000000" pitchFamily="34" charset="-128"/>
              <a:cs typeface="Segoe UI Historic" panose="020B0502040204020203" pitchFamily="34" charset="0"/>
            </a:endParaRPr>
          </a:p>
          <a:p>
            <a:pPr>
              <a:defRPr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- janeiro a setembro de 2020 -</a:t>
            </a:r>
          </a:p>
        </c:rich>
      </c:tx>
      <c:layout>
        <c:manualLayout>
          <c:xMode val="edge"/>
          <c:yMode val="edge"/>
          <c:x val="0.39052110084688357"/>
          <c:y val="3.625752663270032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Segoe UI Historic" panose="020B0502040204020203" pitchFamily="34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264503441494594E-2"/>
          <c:y val="0.24587470044505305"/>
          <c:w val="0.91944843177788615"/>
          <c:h val="0.59220577571589916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tx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Segoe UI Historic" panose="020B0502040204020203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Plan1!$B$2:$B$11</c:f>
              <c:numCache>
                <c:formatCode>General</c:formatCode>
                <c:ptCount val="10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Plan1!$C$2:$C$11</c:f>
              <c:numCache>
                <c:formatCode>General</c:formatCode>
                <c:ptCount val="10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Plan1!$D$2:$D$11</c:f>
              <c:numCache>
                <c:formatCode>0.00</c:formatCode>
                <c:ptCount val="10"/>
                <c:pt idx="0">
                  <c:v>4.3899999999999997</c:v>
                </c:pt>
                <c:pt idx="1">
                  <c:v>5.77</c:v>
                </c:pt>
                <c:pt idx="2">
                  <c:v>7.98</c:v>
                </c:pt>
                <c:pt idx="3">
                  <c:v>5.57</c:v>
                </c:pt>
                <c:pt idx="4">
                  <c:v>5.0599999999999996</c:v>
                </c:pt>
                <c:pt idx="5">
                  <c:v>3.3</c:v>
                </c:pt>
                <c:pt idx="6">
                  <c:v>2.78</c:v>
                </c:pt>
                <c:pt idx="7">
                  <c:v>3.91</c:v>
                </c:pt>
                <c:pt idx="8">
                  <c:v>3.66</c:v>
                </c:pt>
                <c:pt idx="9">
                  <c:v>5.99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Plan1!$E$2:$E$11</c:f>
              <c:numCache>
                <c:formatCode>0.00</c:formatCode>
                <c:ptCount val="10"/>
                <c:pt idx="0">
                  <c:v>3.49</c:v>
                </c:pt>
                <c:pt idx="1">
                  <c:v>3.99</c:v>
                </c:pt>
                <c:pt idx="2">
                  <c:v>6.99</c:v>
                </c:pt>
                <c:pt idx="3">
                  <c:v>4.49</c:v>
                </c:pt>
                <c:pt idx="4">
                  <c:v>3.85</c:v>
                </c:pt>
                <c:pt idx="5">
                  <c:v>3.09</c:v>
                </c:pt>
                <c:pt idx="6">
                  <c:v>1.89</c:v>
                </c:pt>
                <c:pt idx="7">
                  <c:v>3.25</c:v>
                </c:pt>
                <c:pt idx="8">
                  <c:v>2.4900000000000002</c:v>
                </c:pt>
                <c:pt idx="9">
                  <c:v>3.99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6313480"/>
        <c:axId val="496312696"/>
      </c:lineChart>
      <c:catAx>
        <c:axId val="496313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Light" panose="020B0300000000000000" pitchFamily="34" charset="-128"/>
                <a:ea typeface="Yu Gothic Light" panose="020B0300000000000000" pitchFamily="34" charset="-128"/>
                <a:cs typeface="Segoe UI Historic" panose="020B0502040204020203" pitchFamily="34" charset="0"/>
              </a:defRPr>
            </a:pPr>
            <a:endParaRPr lang="pt-BR"/>
          </a:p>
        </c:txPr>
        <c:crossAx val="496312696"/>
        <c:crosses val="autoZero"/>
        <c:auto val="1"/>
        <c:lblAlgn val="ctr"/>
        <c:lblOffset val="100"/>
        <c:noMultiLvlLbl val="0"/>
      </c:catAx>
      <c:valAx>
        <c:axId val="49631269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96313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0"/>
        <c:delete val="1"/>
      </c:legendEntry>
      <c:legendEntry>
        <c:idx val="1"/>
        <c:delete val="1"/>
      </c:legendEntry>
      <c:layout>
        <c:manualLayout>
          <c:xMode val="edge"/>
          <c:yMode val="edge"/>
          <c:x val="4.0982355081720968E-2"/>
          <c:y val="0.90451819164507885"/>
          <c:w val="0.9590175743327215"/>
          <c:h val="9.5481704492820757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Gráfico 9</a:t>
            </a:r>
          </a:p>
          <a:p>
            <a:pPr>
              <a:defRPr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Evolução do custo do</a:t>
            </a:r>
            <a:r>
              <a:rPr lang="pt-BR" sz="600" b="0" baseline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 pão francês</a:t>
            </a:r>
            <a:endParaRPr lang="pt-BR" sz="600" b="0">
              <a:latin typeface="Yu Gothic UI Semibold" panose="020B0700000000000000" pitchFamily="34" charset="-128"/>
              <a:ea typeface="Yu Gothic UI Semibold" panose="020B0700000000000000" pitchFamily="34" charset="-128"/>
              <a:cs typeface="Segoe UI Historic" panose="020B0502040204020203" pitchFamily="34" charset="0"/>
            </a:endParaRPr>
          </a:p>
          <a:p>
            <a:pPr>
              <a:defRPr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- janeiro a outubro de 2020 -</a:t>
            </a:r>
          </a:p>
        </c:rich>
      </c:tx>
      <c:layout>
        <c:manualLayout>
          <c:xMode val="edge"/>
          <c:yMode val="edge"/>
          <c:x val="0.37611627714997503"/>
          <c:y val="3.117124982978348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Segoe UI Historic" panose="020B0502040204020203" pitchFamily="34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188064389477816E-2"/>
          <c:y val="0.27848876786929883"/>
          <c:w val="0.90643802033579723"/>
          <c:h val="0.54691391111849619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tx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Segoe UI Historic" panose="020B0502040204020203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Plan1!$B$2:$B$11</c:f>
              <c:numCache>
                <c:formatCode>0.00</c:formatCode>
                <c:ptCount val="10"/>
                <c:pt idx="0">
                  <c:v>56.09</c:v>
                </c:pt>
                <c:pt idx="1">
                  <c:v>56.78</c:v>
                </c:pt>
                <c:pt idx="2">
                  <c:v>53.7</c:v>
                </c:pt>
                <c:pt idx="3">
                  <c:v>56.78</c:v>
                </c:pt>
                <c:pt idx="4">
                  <c:v>57.57</c:v>
                </c:pt>
                <c:pt idx="5">
                  <c:v>59.82</c:v>
                </c:pt>
                <c:pt idx="6">
                  <c:v>59.51</c:v>
                </c:pt>
                <c:pt idx="7">
                  <c:v>63.23</c:v>
                </c:pt>
                <c:pt idx="8">
                  <c:v>63.23</c:v>
                </c:pt>
                <c:pt idx="9">
                  <c:v>60.7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Plan1!$C$2:$C$11</c:f>
              <c:numCache>
                <c:formatCode>0.00</c:formatCode>
                <c:ptCount val="10"/>
                <c:pt idx="0">
                  <c:v>48</c:v>
                </c:pt>
                <c:pt idx="1">
                  <c:v>48</c:v>
                </c:pt>
                <c:pt idx="2">
                  <c:v>48</c:v>
                </c:pt>
                <c:pt idx="3">
                  <c:v>48</c:v>
                </c:pt>
                <c:pt idx="4">
                  <c:v>48</c:v>
                </c:pt>
                <c:pt idx="5">
                  <c:v>59.4</c:v>
                </c:pt>
                <c:pt idx="6">
                  <c:v>59.4</c:v>
                </c:pt>
                <c:pt idx="7">
                  <c:v>54</c:v>
                </c:pt>
                <c:pt idx="8">
                  <c:v>54</c:v>
                </c:pt>
                <c:pt idx="9">
                  <c:v>54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6313088"/>
        <c:axId val="496313872"/>
      </c:lineChart>
      <c:catAx>
        <c:axId val="496313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endParaRPr lang="pt-BR"/>
          </a:p>
        </c:txPr>
        <c:crossAx val="496313872"/>
        <c:crosses val="autoZero"/>
        <c:auto val="1"/>
        <c:lblAlgn val="ctr"/>
        <c:lblOffset val="100"/>
        <c:noMultiLvlLbl val="0"/>
      </c:catAx>
      <c:valAx>
        <c:axId val="49631387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96313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4.2676732546240909E-2"/>
          <c:y val="0.92259933641718894"/>
          <c:w val="0.90969522820849458"/>
          <c:h val="7.740085388614317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Gráfico 9.1</a:t>
            </a:r>
          </a:p>
          <a:p>
            <a:pPr>
              <a:defRPr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Evolução do preço do</a:t>
            </a:r>
            <a:r>
              <a:rPr lang="pt-BR" sz="600" b="0" baseline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 pão francês</a:t>
            </a:r>
            <a:endParaRPr lang="pt-BR" sz="600" b="0">
              <a:latin typeface="Yu Gothic UI Semibold" panose="020B0700000000000000" pitchFamily="34" charset="-128"/>
              <a:ea typeface="Yu Gothic UI Semibold" panose="020B0700000000000000" pitchFamily="34" charset="-128"/>
              <a:cs typeface="Segoe UI Historic" panose="020B0502040204020203" pitchFamily="34" charset="0"/>
            </a:endParaRPr>
          </a:p>
          <a:p>
            <a:pPr>
              <a:defRPr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- janeiro a outubro de 2020 -</a:t>
            </a:r>
          </a:p>
        </c:rich>
      </c:tx>
      <c:layout>
        <c:manualLayout>
          <c:xMode val="edge"/>
          <c:yMode val="edge"/>
          <c:x val="0.38186092744438832"/>
          <c:y val="3.117122352325885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Segoe UI Historic" panose="020B0502040204020203" pitchFamily="34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188064389477816E-2"/>
          <c:y val="0.27848876786929883"/>
          <c:w val="0.90643802033579723"/>
          <c:h val="0.54691391111849619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tx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Segoe UI Historic" panose="020B0502040204020203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Plan1!$B$2:$B$11</c:f>
              <c:numCache>
                <c:formatCode>General</c:formatCode>
                <c:ptCount val="10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Plan1!$C$2:$C$11</c:f>
              <c:numCache>
                <c:formatCode>General</c:formatCode>
                <c:ptCount val="10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Plan1!$D$2:$D$11</c:f>
              <c:numCache>
                <c:formatCode>0.00</c:formatCode>
                <c:ptCount val="10"/>
                <c:pt idx="0">
                  <c:v>7.1</c:v>
                </c:pt>
                <c:pt idx="1">
                  <c:v>9.4600000000000009</c:v>
                </c:pt>
                <c:pt idx="2">
                  <c:v>8.9499999999999993</c:v>
                </c:pt>
                <c:pt idx="3">
                  <c:v>9.4600000000000009</c:v>
                </c:pt>
                <c:pt idx="4">
                  <c:v>9.6</c:v>
                </c:pt>
                <c:pt idx="5">
                  <c:v>9.9700000000000006</c:v>
                </c:pt>
                <c:pt idx="6">
                  <c:v>9.92</c:v>
                </c:pt>
                <c:pt idx="7">
                  <c:v>10.54</c:v>
                </c:pt>
                <c:pt idx="8">
                  <c:v>10.54</c:v>
                </c:pt>
                <c:pt idx="9">
                  <c:v>10.119999999999999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Plan1!$E$2:$E$11</c:f>
              <c:numCache>
                <c:formatCode>0.00</c:formatCode>
                <c:ptCount val="10"/>
                <c:pt idx="0">
                  <c:v>8</c:v>
                </c:pt>
                <c:pt idx="1">
                  <c:v>8</c:v>
                </c:pt>
                <c:pt idx="2">
                  <c:v>8</c:v>
                </c:pt>
                <c:pt idx="3">
                  <c:v>8</c:v>
                </c:pt>
                <c:pt idx="4">
                  <c:v>8</c:v>
                </c:pt>
                <c:pt idx="5">
                  <c:v>9.9</c:v>
                </c:pt>
                <c:pt idx="6">
                  <c:v>9.9</c:v>
                </c:pt>
                <c:pt idx="7">
                  <c:v>9</c:v>
                </c:pt>
                <c:pt idx="8">
                  <c:v>9</c:v>
                </c:pt>
                <c:pt idx="9">
                  <c:v>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06543976"/>
        <c:axId val="306541624"/>
      </c:lineChart>
      <c:catAx>
        <c:axId val="306543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endParaRPr lang="pt-BR"/>
          </a:p>
        </c:txPr>
        <c:crossAx val="306541624"/>
        <c:crosses val="autoZero"/>
        <c:auto val="1"/>
        <c:lblAlgn val="ctr"/>
        <c:lblOffset val="100"/>
        <c:noMultiLvlLbl val="0"/>
      </c:catAx>
      <c:valAx>
        <c:axId val="30654162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06543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0"/>
        <c:delete val="1"/>
      </c:legendEntry>
      <c:legendEntry>
        <c:idx val="1"/>
        <c:delete val="1"/>
      </c:legendEntry>
      <c:layout>
        <c:manualLayout>
          <c:xMode val="edge"/>
          <c:yMode val="edge"/>
          <c:x val="4.2676732546240909E-2"/>
          <c:y val="0.92259933641718894"/>
          <c:w val="0.95732335483053843"/>
          <c:h val="7.7400703140889676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Gráfico 10</a:t>
            </a:r>
          </a:p>
          <a:p>
            <a:pPr>
              <a:defRPr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Evolução do custo do</a:t>
            </a:r>
            <a:r>
              <a:rPr lang="pt-BR" sz="600" b="0" baseline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 café em pó</a:t>
            </a:r>
            <a:endParaRPr lang="pt-BR" sz="600" b="0">
              <a:latin typeface="Yu Gothic UI Semibold" panose="020B0700000000000000" pitchFamily="34" charset="-128"/>
              <a:ea typeface="Yu Gothic UI Semibold" panose="020B0700000000000000" pitchFamily="34" charset="-128"/>
              <a:cs typeface="Segoe UI Historic" panose="020B0502040204020203" pitchFamily="34" charset="0"/>
            </a:endParaRPr>
          </a:p>
          <a:p>
            <a:pPr>
              <a:defRPr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- janeiro a outubro de 2020 -</a:t>
            </a:r>
          </a:p>
        </c:rich>
      </c:tx>
      <c:layout>
        <c:manualLayout>
          <c:xMode val="edge"/>
          <c:yMode val="edge"/>
          <c:x val="0.38433409083453707"/>
          <c:y val="1.59126408791983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Segoe UI Historic" panose="020B0502040204020203" pitchFamily="34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120344962759703E-2"/>
          <c:y val="0.26191446028513238"/>
          <c:w val="0.9065847266935616"/>
          <c:h val="0.57075121210663327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tx1"/>
                    </a:solidFill>
                    <a:latin typeface="Yu Gothic UI Light" panose="020B0300000000000000" pitchFamily="34" charset="-128"/>
                    <a:ea typeface="Yu Gothic UI Light" panose="020B0300000000000000" pitchFamily="34" charset="-128"/>
                    <a:cs typeface="Segoe UI Historic" panose="020B0502040204020203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Plan1!$B$2:$B$11</c:f>
              <c:numCache>
                <c:formatCode>0.00</c:formatCode>
                <c:ptCount val="10"/>
                <c:pt idx="0">
                  <c:v>4.88</c:v>
                </c:pt>
                <c:pt idx="1">
                  <c:v>5.08</c:v>
                </c:pt>
                <c:pt idx="2">
                  <c:v>4.6500000000000004</c:v>
                </c:pt>
                <c:pt idx="3">
                  <c:v>4.6900000000000004</c:v>
                </c:pt>
                <c:pt idx="4">
                  <c:v>4.5999999999999996</c:v>
                </c:pt>
                <c:pt idx="5">
                  <c:v>4.5199999999999996</c:v>
                </c:pt>
                <c:pt idx="6">
                  <c:v>4.4000000000000004</c:v>
                </c:pt>
                <c:pt idx="7">
                  <c:v>4.38</c:v>
                </c:pt>
                <c:pt idx="8">
                  <c:v>4.5199999999999996</c:v>
                </c:pt>
                <c:pt idx="9">
                  <c:v>4.58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Plan1!$C$2:$C$11</c:f>
              <c:numCache>
                <c:formatCode>0.00</c:formatCode>
                <c:ptCount val="10"/>
                <c:pt idx="0">
                  <c:v>2.4</c:v>
                </c:pt>
                <c:pt idx="1">
                  <c:v>3.9</c:v>
                </c:pt>
                <c:pt idx="2">
                  <c:v>3.47</c:v>
                </c:pt>
                <c:pt idx="3">
                  <c:v>3.9</c:v>
                </c:pt>
                <c:pt idx="4">
                  <c:v>3</c:v>
                </c:pt>
                <c:pt idx="5">
                  <c:v>4.1900000000000004</c:v>
                </c:pt>
                <c:pt idx="6">
                  <c:v>3.71</c:v>
                </c:pt>
                <c:pt idx="7">
                  <c:v>3.59</c:v>
                </c:pt>
                <c:pt idx="8">
                  <c:v>4.1399999999999997</c:v>
                </c:pt>
                <c:pt idx="9">
                  <c:v>4.1900000000000004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06543192"/>
        <c:axId val="306544368"/>
      </c:lineChart>
      <c:catAx>
        <c:axId val="306543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endParaRPr lang="pt-BR"/>
          </a:p>
        </c:txPr>
        <c:crossAx val="306544368"/>
        <c:crosses val="autoZero"/>
        <c:auto val="1"/>
        <c:lblAlgn val="ctr"/>
        <c:lblOffset val="100"/>
        <c:noMultiLvlLbl val="0"/>
      </c:catAx>
      <c:valAx>
        <c:axId val="30654436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306543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4.8097858798618449E-2"/>
          <c:y val="0.90675412009344036"/>
          <c:w val="0.95190210475234915"/>
          <c:h val="9.3245808668626487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Gráfico 10.1</a:t>
            </a:r>
          </a:p>
          <a:p>
            <a:pPr>
              <a:defRPr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Evolução do preço do</a:t>
            </a:r>
            <a:r>
              <a:rPr lang="pt-BR" sz="600" b="0" baseline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 café em pó</a:t>
            </a:r>
            <a:endParaRPr lang="pt-BR" sz="600" b="0">
              <a:latin typeface="Yu Gothic UI Semibold" panose="020B0700000000000000" pitchFamily="34" charset="-128"/>
              <a:ea typeface="Yu Gothic UI Semibold" panose="020B0700000000000000" pitchFamily="34" charset="-128"/>
              <a:cs typeface="Segoe UI Historic" panose="020B0502040204020203" pitchFamily="34" charset="0"/>
            </a:endParaRPr>
          </a:p>
          <a:p>
            <a:pPr>
              <a:defRPr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- janeiro a outubro de 2020 -</a:t>
            </a:r>
          </a:p>
        </c:rich>
      </c:tx>
      <c:layout>
        <c:manualLayout>
          <c:xMode val="edge"/>
          <c:yMode val="edge"/>
          <c:x val="0.38433409083453707"/>
          <c:y val="1.59126408791983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Segoe UI Historic" panose="020B0502040204020203" pitchFamily="34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120344962759703E-2"/>
          <c:y val="0.26191446028513238"/>
          <c:w val="0.9065847266935616"/>
          <c:h val="0.57075121210663327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tx1"/>
                    </a:solidFill>
                    <a:latin typeface="Yu Gothic UI Light" panose="020B0300000000000000" pitchFamily="34" charset="-128"/>
                    <a:ea typeface="Yu Gothic UI Light" panose="020B0300000000000000" pitchFamily="34" charset="-128"/>
                    <a:cs typeface="Segoe UI Historic" panose="020B0502040204020203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Plan1!$B$2:$B$11</c:f>
              <c:numCache>
                <c:formatCode>General</c:formatCode>
                <c:ptCount val="10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Plan1!$C$2:$C$11</c:f>
              <c:numCache>
                <c:formatCode>General</c:formatCode>
                <c:ptCount val="10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Plan1!$D$2:$D$11</c:f>
              <c:numCache>
                <c:formatCode>0.00</c:formatCode>
                <c:ptCount val="10"/>
                <c:pt idx="0">
                  <c:v>4.07</c:v>
                </c:pt>
                <c:pt idx="1">
                  <c:v>4.24</c:v>
                </c:pt>
                <c:pt idx="2">
                  <c:v>3.88</c:v>
                </c:pt>
                <c:pt idx="3">
                  <c:v>3.91</c:v>
                </c:pt>
                <c:pt idx="4">
                  <c:v>4.6900000000000004</c:v>
                </c:pt>
                <c:pt idx="5">
                  <c:v>3.68</c:v>
                </c:pt>
                <c:pt idx="6">
                  <c:v>3.67</c:v>
                </c:pt>
                <c:pt idx="7">
                  <c:v>3.65</c:v>
                </c:pt>
                <c:pt idx="8">
                  <c:v>3.77</c:v>
                </c:pt>
                <c:pt idx="9">
                  <c:v>3.82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Plan1!$E$2:$E$11</c:f>
              <c:numCache>
                <c:formatCode>0.00</c:formatCode>
                <c:ptCount val="10"/>
                <c:pt idx="0">
                  <c:v>2</c:v>
                </c:pt>
                <c:pt idx="1">
                  <c:v>3.25</c:v>
                </c:pt>
                <c:pt idx="2">
                  <c:v>2.89</c:v>
                </c:pt>
                <c:pt idx="3">
                  <c:v>3.25</c:v>
                </c:pt>
                <c:pt idx="4">
                  <c:v>2.5</c:v>
                </c:pt>
                <c:pt idx="5">
                  <c:v>3.49</c:v>
                </c:pt>
                <c:pt idx="6">
                  <c:v>3.09</c:v>
                </c:pt>
                <c:pt idx="7">
                  <c:v>2.99</c:v>
                </c:pt>
                <c:pt idx="8">
                  <c:v>3.45</c:v>
                </c:pt>
                <c:pt idx="9">
                  <c:v>3.49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06541232"/>
        <c:axId val="306542016"/>
      </c:lineChart>
      <c:catAx>
        <c:axId val="306541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endParaRPr lang="pt-BR"/>
          </a:p>
        </c:txPr>
        <c:crossAx val="306542016"/>
        <c:crosses val="autoZero"/>
        <c:auto val="1"/>
        <c:lblAlgn val="ctr"/>
        <c:lblOffset val="100"/>
        <c:noMultiLvlLbl val="0"/>
      </c:catAx>
      <c:valAx>
        <c:axId val="30654201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06541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0"/>
        <c:delete val="1"/>
      </c:legendEntry>
      <c:legendEntry>
        <c:idx val="1"/>
        <c:delete val="1"/>
      </c:legendEntry>
      <c:layout>
        <c:manualLayout>
          <c:xMode val="edge"/>
          <c:yMode val="edge"/>
          <c:x val="4.8097858798618449E-2"/>
          <c:y val="0.90675412009344036"/>
          <c:w val="0.95190210475234915"/>
          <c:h val="9.3245779701891504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Gráfico 11</a:t>
            </a:r>
          </a:p>
          <a:p>
            <a:pPr>
              <a:defRPr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Evolução do custo da banana</a:t>
            </a:r>
          </a:p>
          <a:p>
            <a:pPr>
              <a:defRPr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- janeiro a outubro de 2020 -</a:t>
            </a:r>
          </a:p>
        </c:rich>
      </c:tx>
      <c:layout>
        <c:manualLayout>
          <c:xMode val="edge"/>
          <c:yMode val="edge"/>
          <c:x val="0.39692204758315069"/>
          <c:y val="2.44256570851134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Segoe UI Historic" panose="020B0502040204020203" pitchFamily="34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2768273716951785E-2"/>
          <c:y val="0.27613904826189672"/>
          <c:w val="0.9144634525660964"/>
          <c:h val="0.57269473107964108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tx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Segoe UI Historic" panose="020B0502040204020203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Plan1!$B$2:$B$11</c:f>
              <c:numCache>
                <c:formatCode>General</c:formatCode>
                <c:ptCount val="10"/>
                <c:pt idx="0">
                  <c:v>29.34</c:v>
                </c:pt>
                <c:pt idx="1">
                  <c:v>31.3</c:v>
                </c:pt>
                <c:pt idx="2">
                  <c:v>38.159999999999997</c:v>
                </c:pt>
                <c:pt idx="3">
                  <c:v>30.33</c:v>
                </c:pt>
                <c:pt idx="4">
                  <c:v>30.31</c:v>
                </c:pt>
                <c:pt idx="5">
                  <c:v>26.37</c:v>
                </c:pt>
                <c:pt idx="6">
                  <c:v>24.86</c:v>
                </c:pt>
                <c:pt idx="7">
                  <c:v>30.47</c:v>
                </c:pt>
                <c:pt idx="8">
                  <c:v>22.7</c:v>
                </c:pt>
                <c:pt idx="9">
                  <c:v>30.67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Plan1!$C$2:$C$11</c:f>
              <c:numCache>
                <c:formatCode>General</c:formatCode>
                <c:ptCount val="10"/>
                <c:pt idx="0">
                  <c:v>22.41</c:v>
                </c:pt>
                <c:pt idx="1">
                  <c:v>22.41</c:v>
                </c:pt>
                <c:pt idx="2">
                  <c:v>26.91</c:v>
                </c:pt>
                <c:pt idx="3">
                  <c:v>17.91</c:v>
                </c:pt>
                <c:pt idx="4">
                  <c:v>18.809999999999999</c:v>
                </c:pt>
                <c:pt idx="5">
                  <c:v>8.91</c:v>
                </c:pt>
                <c:pt idx="6">
                  <c:v>22.41</c:v>
                </c:pt>
                <c:pt idx="7">
                  <c:v>20.61</c:v>
                </c:pt>
                <c:pt idx="8">
                  <c:v>17.010000000000002</c:v>
                </c:pt>
                <c:pt idx="9">
                  <c:v>24.21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06543584"/>
        <c:axId val="454403928"/>
      </c:lineChart>
      <c:catAx>
        <c:axId val="306543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endParaRPr lang="pt-BR"/>
          </a:p>
        </c:txPr>
        <c:crossAx val="454403928"/>
        <c:crosses val="autoZero"/>
        <c:auto val="1"/>
        <c:lblAlgn val="ctr"/>
        <c:lblOffset val="100"/>
        <c:noMultiLvlLbl val="0"/>
      </c:catAx>
      <c:valAx>
        <c:axId val="45440392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06543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338615452600507"/>
          <c:y val="0.91984368190138599"/>
          <c:w val="0.74570285790492641"/>
          <c:h val="6.395701807922039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rebuchet MS" panose="020B0603020202020204" pitchFamily="34" charset="0"/>
                <a:ea typeface="Segoe UI Historic" panose="020B0502040204020203" pitchFamily="34" charset="0"/>
                <a:cs typeface="Segoe UI Historic" panose="020B0502040204020203" pitchFamily="34" charset="0"/>
              </a:defRPr>
            </a:pPr>
            <a:r>
              <a:rPr lang="pt-BR" sz="50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Gráfico 2</a:t>
            </a:r>
          </a:p>
          <a:p>
            <a:pPr>
              <a:defRPr sz="600">
                <a:latin typeface="Trebuchet MS" panose="020B0603020202020204" pitchFamily="34" charset="0"/>
                <a:ea typeface="Segoe UI Historic" panose="020B0502040204020203" pitchFamily="34" charset="0"/>
                <a:cs typeface="Segoe UI Historic" panose="020B0502040204020203" pitchFamily="34" charset="0"/>
              </a:defRPr>
            </a:pPr>
            <a:r>
              <a:rPr lang="pt-BR" sz="45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Evolução comparativa dos custos médios Cesta Básica em  Parnaíba, Luís Correia, lha Grande de Santa Isabel e Cajueiro da Praia</a:t>
            </a:r>
          </a:p>
          <a:p>
            <a:pPr>
              <a:defRPr sz="600">
                <a:latin typeface="Trebuchet MS" panose="020B0603020202020204" pitchFamily="34" charset="0"/>
                <a:ea typeface="Segoe UI Historic" panose="020B0502040204020203" pitchFamily="34" charset="0"/>
                <a:cs typeface="Segoe UI Historic" panose="020B0502040204020203" pitchFamily="34" charset="0"/>
              </a:defRPr>
            </a:pPr>
            <a:r>
              <a:rPr lang="pt-BR" sz="50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- janeiro a outubro de 2020 -</a:t>
            </a:r>
          </a:p>
        </c:rich>
      </c:tx>
      <c:layout>
        <c:manualLayout>
          <c:xMode val="edge"/>
          <c:yMode val="edge"/>
          <c:x val="0.11860365443925636"/>
          <c:y val="2.053064467858948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rebuchet MS" panose="020B0603020202020204" pitchFamily="34" charset="0"/>
              <a:ea typeface="Segoe UI Historic" panose="020B0502040204020203" pitchFamily="34" charset="0"/>
              <a:cs typeface="Segoe UI Historic" panose="020B0502040204020203" pitchFamily="34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7.6016723679209419E-2"/>
          <c:y val="0.1792072321235075"/>
          <c:w val="0.88662015879714007"/>
          <c:h val="0.63122527115303262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Parnaíba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tx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Segoe UI Historic" panose="020B0502040204020203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Plan1!$B$2:$B$11</c:f>
              <c:numCache>
                <c:formatCode>0.00</c:formatCode>
                <c:ptCount val="10"/>
                <c:pt idx="0">
                  <c:v>359.67</c:v>
                </c:pt>
                <c:pt idx="1">
                  <c:v>391.66</c:v>
                </c:pt>
                <c:pt idx="2">
                  <c:v>417</c:v>
                </c:pt>
                <c:pt idx="3">
                  <c:v>383.66</c:v>
                </c:pt>
                <c:pt idx="4">
                  <c:v>379.13</c:v>
                </c:pt>
                <c:pt idx="5">
                  <c:v>374.61</c:v>
                </c:pt>
                <c:pt idx="6">
                  <c:v>370.1</c:v>
                </c:pt>
                <c:pt idx="7">
                  <c:v>401.82</c:v>
                </c:pt>
                <c:pt idx="8">
                  <c:v>385.51</c:v>
                </c:pt>
                <c:pt idx="9">
                  <c:v>419.03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Luís Correia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Plan1!$C$2:$C$11</c:f>
              <c:numCache>
                <c:formatCode>General</c:formatCode>
                <c:ptCount val="10"/>
                <c:pt idx="3" formatCode="0.00">
                  <c:v>415.17</c:v>
                </c:pt>
                <c:pt idx="4" formatCode="0.00">
                  <c:v>389.14</c:v>
                </c:pt>
                <c:pt idx="5" formatCode="0.00">
                  <c:v>386.27</c:v>
                </c:pt>
                <c:pt idx="6" formatCode="0.00">
                  <c:v>361.76</c:v>
                </c:pt>
                <c:pt idx="7" formatCode="0.00">
                  <c:v>381.05</c:v>
                </c:pt>
                <c:pt idx="8" formatCode="0.00">
                  <c:v>411.04</c:v>
                </c:pt>
                <c:pt idx="9" formatCode="0.00">
                  <c:v>426.61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Ilha Grande de Santa Isabel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Segoe UI Historic" panose="020B0502040204020203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Plan1!$D$2:$D$11</c:f>
              <c:numCache>
                <c:formatCode>General</c:formatCode>
                <c:ptCount val="10"/>
                <c:pt idx="5" formatCode="0.00">
                  <c:v>460.4</c:v>
                </c:pt>
                <c:pt idx="6" formatCode="0.00">
                  <c:v>439.73</c:v>
                </c:pt>
                <c:pt idx="7" formatCode="0.00">
                  <c:v>463.84</c:v>
                </c:pt>
                <c:pt idx="8" formatCode="0.00">
                  <c:v>473.31</c:v>
                </c:pt>
                <c:pt idx="9" formatCode="0.00">
                  <c:v>471.64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Cajueiro da Praia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Segoe UI Historic" panose="020B0502040204020203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Plan1!$E$2:$E$11</c:f>
              <c:numCache>
                <c:formatCode>General</c:formatCode>
                <c:ptCount val="10"/>
                <c:pt idx="6" formatCode="0.00">
                  <c:v>443.9</c:v>
                </c:pt>
                <c:pt idx="7" formatCode="0.00">
                  <c:v>454.77</c:v>
                </c:pt>
                <c:pt idx="8" formatCode="0.00">
                  <c:v>461</c:v>
                </c:pt>
                <c:pt idx="9" formatCode="0.00">
                  <c:v>470.35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00021680"/>
        <c:axId val="300020504"/>
      </c:lineChart>
      <c:catAx>
        <c:axId val="300021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endParaRPr lang="pt-BR"/>
          </a:p>
        </c:txPr>
        <c:crossAx val="300020504"/>
        <c:crosses val="autoZero"/>
        <c:auto val="1"/>
        <c:lblAlgn val="ctr"/>
        <c:lblOffset val="100"/>
        <c:noMultiLvlLbl val="0"/>
      </c:catAx>
      <c:valAx>
        <c:axId val="30002050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300021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6.3434641081001164E-2"/>
          <c:y val="0.89261088408252764"/>
          <c:w val="0.85130014300171042"/>
          <c:h val="0.10738911591747233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Gráfico 11.1</a:t>
            </a:r>
          </a:p>
          <a:p>
            <a:pPr>
              <a:defRPr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Evolução do preço da banana</a:t>
            </a:r>
          </a:p>
          <a:p>
            <a:pPr>
              <a:defRPr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- janeiro a outubro de 2020 -</a:t>
            </a:r>
          </a:p>
        </c:rich>
      </c:tx>
      <c:layout>
        <c:manualLayout>
          <c:xMode val="edge"/>
          <c:yMode val="edge"/>
          <c:x val="0.39692204758315069"/>
          <c:y val="2.44256570851134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Segoe UI Historic" panose="020B0502040204020203" pitchFamily="34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2768273716951785E-2"/>
          <c:y val="0.27613904826189672"/>
          <c:w val="0.9144634525660964"/>
          <c:h val="0.57269473107964108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tx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Segoe UI Historic" panose="020B0502040204020203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Plan1!$B$2:$B$11</c:f>
              <c:numCache>
                <c:formatCode>General</c:formatCode>
                <c:ptCount val="10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Plan1!$C$2:$C$11</c:f>
              <c:numCache>
                <c:formatCode>General</c:formatCode>
                <c:ptCount val="10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Plan1!$D$2:$D$11</c:f>
              <c:numCache>
                <c:formatCode>General</c:formatCode>
                <c:ptCount val="10"/>
                <c:pt idx="0">
                  <c:v>3.52</c:v>
                </c:pt>
                <c:pt idx="1">
                  <c:v>3.74</c:v>
                </c:pt>
                <c:pt idx="2">
                  <c:v>4.24</c:v>
                </c:pt>
                <c:pt idx="3">
                  <c:v>3.37</c:v>
                </c:pt>
                <c:pt idx="4">
                  <c:v>3.37</c:v>
                </c:pt>
                <c:pt idx="5">
                  <c:v>2.93</c:v>
                </c:pt>
                <c:pt idx="6">
                  <c:v>2.76</c:v>
                </c:pt>
                <c:pt idx="7">
                  <c:v>3.39</c:v>
                </c:pt>
                <c:pt idx="8">
                  <c:v>2.52</c:v>
                </c:pt>
                <c:pt idx="9">
                  <c:v>3.41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Plan1!$E$2:$E$11</c:f>
              <c:numCache>
                <c:formatCode>General</c:formatCode>
                <c:ptCount val="10"/>
                <c:pt idx="0">
                  <c:v>2.4900000000000002</c:v>
                </c:pt>
                <c:pt idx="1">
                  <c:v>2.4900000000000002</c:v>
                </c:pt>
                <c:pt idx="2">
                  <c:v>2.99</c:v>
                </c:pt>
                <c:pt idx="3">
                  <c:v>1.99</c:v>
                </c:pt>
                <c:pt idx="4">
                  <c:v>2.09</c:v>
                </c:pt>
                <c:pt idx="5">
                  <c:v>0.99</c:v>
                </c:pt>
                <c:pt idx="6">
                  <c:v>2.4900000000000002</c:v>
                </c:pt>
                <c:pt idx="7">
                  <c:v>2.29</c:v>
                </c:pt>
                <c:pt idx="8">
                  <c:v>1.89</c:v>
                </c:pt>
                <c:pt idx="9">
                  <c:v>2.69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54404320"/>
        <c:axId val="454403536"/>
      </c:lineChart>
      <c:catAx>
        <c:axId val="454404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endParaRPr lang="pt-BR"/>
          </a:p>
        </c:txPr>
        <c:crossAx val="454403536"/>
        <c:crosses val="autoZero"/>
        <c:auto val="1"/>
        <c:lblAlgn val="ctr"/>
        <c:lblOffset val="100"/>
        <c:noMultiLvlLbl val="0"/>
      </c:catAx>
      <c:valAx>
        <c:axId val="45440353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544043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ayout>
        <c:manualLayout>
          <c:xMode val="edge"/>
          <c:yMode val="edge"/>
          <c:x val="4.8843255722826197E-2"/>
          <c:y val="0.91984395470647173"/>
          <c:w val="0.95115669031395478"/>
          <c:h val="8.0156318098614052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Gráfico 12</a:t>
            </a:r>
          </a:p>
          <a:p>
            <a:pPr>
              <a:defRPr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Evolução do custo do</a:t>
            </a:r>
            <a:r>
              <a:rPr lang="pt-BR" sz="600" b="0" baseline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 açúcar</a:t>
            </a:r>
            <a:endParaRPr lang="pt-BR" sz="600" b="0">
              <a:latin typeface="Yu Gothic UI Semibold" panose="020B0700000000000000" pitchFamily="34" charset="-128"/>
              <a:ea typeface="Yu Gothic UI Semibold" panose="020B0700000000000000" pitchFamily="34" charset="-128"/>
              <a:cs typeface="Segoe UI Historic" panose="020B0502040204020203" pitchFamily="34" charset="0"/>
            </a:endParaRPr>
          </a:p>
          <a:p>
            <a:pPr>
              <a:defRPr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- janeiro a outubro de 2020 -</a:t>
            </a:r>
          </a:p>
        </c:rich>
      </c:tx>
      <c:layout>
        <c:manualLayout>
          <c:xMode val="edge"/>
          <c:yMode val="edge"/>
          <c:x val="0.38690522110249786"/>
          <c:y val="2.62633184006565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Segoe UI Historic" panose="020B0502040204020203" pitchFamily="34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052837573385516E-2"/>
          <c:y val="0.2793444861727552"/>
          <c:w val="0.91389432485322897"/>
          <c:h val="0.56090627797506865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tx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Segoe UI Historic" panose="020B0502040204020203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Plan1!$B$2:$B$11</c:f>
              <c:numCache>
                <c:formatCode>0.00</c:formatCode>
                <c:ptCount val="10"/>
                <c:pt idx="0">
                  <c:v>7.13</c:v>
                </c:pt>
                <c:pt idx="1">
                  <c:v>7.25</c:v>
                </c:pt>
                <c:pt idx="2">
                  <c:v>7.51</c:v>
                </c:pt>
                <c:pt idx="3">
                  <c:v>8.1</c:v>
                </c:pt>
                <c:pt idx="4">
                  <c:v>7.87</c:v>
                </c:pt>
                <c:pt idx="5">
                  <c:v>6.76</c:v>
                </c:pt>
                <c:pt idx="6">
                  <c:v>7.36</c:v>
                </c:pt>
                <c:pt idx="7">
                  <c:v>7.85</c:v>
                </c:pt>
                <c:pt idx="8">
                  <c:v>7.37</c:v>
                </c:pt>
                <c:pt idx="9">
                  <c:v>7.62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Plan1!$C$2:$C$11</c:f>
              <c:numCache>
                <c:formatCode>0.00</c:formatCode>
                <c:ptCount val="10"/>
                <c:pt idx="0">
                  <c:v>6.45</c:v>
                </c:pt>
                <c:pt idx="1">
                  <c:v>6.45</c:v>
                </c:pt>
                <c:pt idx="2">
                  <c:v>6.87</c:v>
                </c:pt>
                <c:pt idx="3">
                  <c:v>6.87</c:v>
                </c:pt>
                <c:pt idx="4">
                  <c:v>6.57</c:v>
                </c:pt>
                <c:pt idx="5">
                  <c:v>6.45</c:v>
                </c:pt>
                <c:pt idx="6">
                  <c:v>6.27</c:v>
                </c:pt>
                <c:pt idx="7">
                  <c:v>6.87</c:v>
                </c:pt>
                <c:pt idx="8">
                  <c:v>6.57</c:v>
                </c:pt>
                <c:pt idx="9">
                  <c:v>7.05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54406280"/>
        <c:axId val="454405496"/>
      </c:lineChart>
      <c:catAx>
        <c:axId val="454406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endParaRPr lang="pt-BR"/>
          </a:p>
        </c:txPr>
        <c:crossAx val="454405496"/>
        <c:crosses val="autoZero"/>
        <c:auto val="1"/>
        <c:lblAlgn val="ctr"/>
        <c:lblOffset val="100"/>
        <c:noMultiLvlLbl val="0"/>
      </c:catAx>
      <c:valAx>
        <c:axId val="45440549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54406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941868508442505"/>
          <c:y val="0.91978880755303338"/>
          <c:w val="0.74634561284637579"/>
          <c:h val="6.3665789562795921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Gráfico 12.1</a:t>
            </a:r>
          </a:p>
          <a:p>
            <a:pPr>
              <a:defRPr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Evolução do preço do</a:t>
            </a:r>
            <a:r>
              <a:rPr lang="pt-BR" sz="600" b="0" baseline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 açúcar</a:t>
            </a:r>
            <a:endParaRPr lang="pt-BR" sz="600" b="0">
              <a:latin typeface="Yu Gothic UI Semibold" panose="020B0700000000000000" pitchFamily="34" charset="-128"/>
              <a:ea typeface="Yu Gothic UI Semibold" panose="020B0700000000000000" pitchFamily="34" charset="-128"/>
              <a:cs typeface="Segoe UI Historic" panose="020B0502040204020203" pitchFamily="34" charset="0"/>
            </a:endParaRPr>
          </a:p>
          <a:p>
            <a:pPr>
              <a:defRPr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- janeiro a outubro de 2020 -</a:t>
            </a:r>
          </a:p>
        </c:rich>
      </c:tx>
      <c:layout>
        <c:manualLayout>
          <c:xMode val="edge"/>
          <c:yMode val="edge"/>
          <c:x val="0.38690522110249786"/>
          <c:y val="2.62633184006565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Segoe UI Historic" panose="020B0502040204020203" pitchFamily="34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052837573385516E-2"/>
          <c:y val="0.2793444861727552"/>
          <c:w val="0.91389432485322897"/>
          <c:h val="0.56090627797506865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tx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Segoe UI Historic" panose="020B0502040204020203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Plan1!$B$2:$B$11</c:f>
              <c:numCache>
                <c:formatCode>General</c:formatCode>
                <c:ptCount val="10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Plan1!$C$2:$C$11</c:f>
              <c:numCache>
                <c:formatCode>General</c:formatCode>
                <c:ptCount val="10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Plan1!$D$2:$D$11</c:f>
              <c:numCache>
                <c:formatCode>0.00</c:formatCode>
                <c:ptCount val="10"/>
                <c:pt idx="0">
                  <c:v>2.38</c:v>
                </c:pt>
                <c:pt idx="1">
                  <c:v>2.42</c:v>
                </c:pt>
                <c:pt idx="2">
                  <c:v>2.5</c:v>
                </c:pt>
                <c:pt idx="3">
                  <c:v>2.7</c:v>
                </c:pt>
                <c:pt idx="4">
                  <c:v>2.62</c:v>
                </c:pt>
                <c:pt idx="5">
                  <c:v>2.25</c:v>
                </c:pt>
                <c:pt idx="6">
                  <c:v>2.4500000000000002</c:v>
                </c:pt>
                <c:pt idx="7">
                  <c:v>2.62</c:v>
                </c:pt>
                <c:pt idx="8">
                  <c:v>2.46</c:v>
                </c:pt>
                <c:pt idx="9">
                  <c:v>2.54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Plan1!$E$2:$E$11</c:f>
              <c:numCache>
                <c:formatCode>0.00</c:formatCode>
                <c:ptCount val="10"/>
                <c:pt idx="0">
                  <c:v>2.15</c:v>
                </c:pt>
                <c:pt idx="1">
                  <c:v>2.15</c:v>
                </c:pt>
                <c:pt idx="2">
                  <c:v>2.29</c:v>
                </c:pt>
                <c:pt idx="3">
                  <c:v>2.29</c:v>
                </c:pt>
                <c:pt idx="4">
                  <c:v>2.19</c:v>
                </c:pt>
                <c:pt idx="5">
                  <c:v>2.15</c:v>
                </c:pt>
                <c:pt idx="6">
                  <c:v>2.09</c:v>
                </c:pt>
                <c:pt idx="7">
                  <c:v>2.29</c:v>
                </c:pt>
                <c:pt idx="8">
                  <c:v>2.19</c:v>
                </c:pt>
                <c:pt idx="9">
                  <c:v>2.35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54405888"/>
        <c:axId val="454402752"/>
      </c:lineChart>
      <c:catAx>
        <c:axId val="454405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endParaRPr lang="pt-BR"/>
          </a:p>
        </c:txPr>
        <c:crossAx val="454402752"/>
        <c:crosses val="autoZero"/>
        <c:auto val="1"/>
        <c:lblAlgn val="ctr"/>
        <c:lblOffset val="100"/>
        <c:noMultiLvlLbl val="0"/>
      </c:catAx>
      <c:valAx>
        <c:axId val="45440275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54405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ayout>
        <c:manualLayout>
          <c:xMode val="edge"/>
          <c:yMode val="edge"/>
          <c:x val="0.11941868508442505"/>
          <c:y val="0.91978880755303338"/>
          <c:w val="0.88058123606550331"/>
          <c:h val="8.0210942266902979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Gráfico 13</a:t>
            </a:r>
          </a:p>
          <a:p>
            <a:pPr>
              <a:defRPr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Evolução do custo do</a:t>
            </a:r>
            <a:r>
              <a:rPr lang="pt-BR" sz="600" b="0" baseline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 óleo de soja</a:t>
            </a:r>
            <a:endParaRPr lang="pt-BR" sz="600" b="0">
              <a:latin typeface="Yu Gothic UI Semibold" panose="020B0700000000000000" pitchFamily="34" charset="-128"/>
              <a:ea typeface="Yu Gothic UI Semibold" panose="020B0700000000000000" pitchFamily="34" charset="-128"/>
              <a:cs typeface="Segoe UI Historic" panose="020B0502040204020203" pitchFamily="34" charset="0"/>
            </a:endParaRPr>
          </a:p>
          <a:p>
            <a:pPr>
              <a:defRPr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- janeiro a outubro de 2020 -</a:t>
            </a:r>
          </a:p>
        </c:rich>
      </c:tx>
      <c:layout>
        <c:manualLayout>
          <c:xMode val="edge"/>
          <c:yMode val="edge"/>
          <c:x val="0.36699858717918848"/>
          <c:y val="2.613942166917978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Segoe UI Historic" panose="020B0502040204020203" pitchFamily="34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052837573385516E-2"/>
          <c:y val="0.27698036560595801"/>
          <c:w val="0.91389432485322897"/>
          <c:h val="0.5510814110321518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tx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Segoe UI Historic" panose="020B0502040204020203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Plan1!$B$2:$B$11</c:f>
              <c:numCache>
                <c:formatCode>0.00</c:formatCode>
                <c:ptCount val="10"/>
                <c:pt idx="0">
                  <c:v>4.2</c:v>
                </c:pt>
                <c:pt idx="1">
                  <c:v>4.2300000000000004</c:v>
                </c:pt>
                <c:pt idx="2">
                  <c:v>3.96</c:v>
                </c:pt>
                <c:pt idx="3">
                  <c:v>4.0199999999999996</c:v>
                </c:pt>
                <c:pt idx="4">
                  <c:v>3.89</c:v>
                </c:pt>
                <c:pt idx="5">
                  <c:v>3.53</c:v>
                </c:pt>
                <c:pt idx="6">
                  <c:v>3.83</c:v>
                </c:pt>
                <c:pt idx="7">
                  <c:v>4.95</c:v>
                </c:pt>
                <c:pt idx="8">
                  <c:v>5.72</c:v>
                </c:pt>
                <c:pt idx="9">
                  <c:v>6.7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Plan1!$C$2:$C$11</c:f>
              <c:numCache>
                <c:formatCode>0.00</c:formatCode>
                <c:ptCount val="10"/>
                <c:pt idx="0">
                  <c:v>3.54</c:v>
                </c:pt>
                <c:pt idx="1">
                  <c:v>2.74</c:v>
                </c:pt>
                <c:pt idx="2">
                  <c:v>3.63</c:v>
                </c:pt>
                <c:pt idx="3">
                  <c:v>3.86</c:v>
                </c:pt>
                <c:pt idx="4">
                  <c:v>3.54</c:v>
                </c:pt>
                <c:pt idx="5">
                  <c:v>3.28</c:v>
                </c:pt>
                <c:pt idx="6">
                  <c:v>2.65</c:v>
                </c:pt>
                <c:pt idx="7">
                  <c:v>4.6100000000000003</c:v>
                </c:pt>
                <c:pt idx="8">
                  <c:v>3.54</c:v>
                </c:pt>
                <c:pt idx="9">
                  <c:v>6.12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9234000"/>
        <c:axId val="499235960"/>
      </c:lineChart>
      <c:catAx>
        <c:axId val="499234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endParaRPr lang="pt-BR"/>
          </a:p>
        </c:txPr>
        <c:crossAx val="499235960"/>
        <c:crosses val="autoZero"/>
        <c:auto val="1"/>
        <c:lblAlgn val="ctr"/>
        <c:lblOffset val="100"/>
        <c:noMultiLvlLbl val="0"/>
      </c:catAx>
      <c:valAx>
        <c:axId val="49923596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99234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2885830730719069"/>
          <c:y val="0.91959974197538108"/>
          <c:w val="0.74634561284637579"/>
          <c:h val="6.3665789562795921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Gráfico 13.1</a:t>
            </a:r>
          </a:p>
          <a:p>
            <a:pPr>
              <a:defRPr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Evolução do preço do</a:t>
            </a:r>
            <a:r>
              <a:rPr lang="pt-BR" sz="600" b="0" baseline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 óleo de soja</a:t>
            </a:r>
            <a:endParaRPr lang="pt-BR" sz="600" b="0">
              <a:latin typeface="Yu Gothic UI Semibold" panose="020B0700000000000000" pitchFamily="34" charset="-128"/>
              <a:ea typeface="Yu Gothic UI Semibold" panose="020B0700000000000000" pitchFamily="34" charset="-128"/>
              <a:cs typeface="Segoe UI Historic" panose="020B0502040204020203" pitchFamily="34" charset="0"/>
            </a:endParaRPr>
          </a:p>
          <a:p>
            <a:pPr>
              <a:defRPr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- janeiro a outubro de 2020 -</a:t>
            </a:r>
          </a:p>
        </c:rich>
      </c:tx>
      <c:layout>
        <c:manualLayout>
          <c:xMode val="edge"/>
          <c:yMode val="edge"/>
          <c:x val="0.36699858717918848"/>
          <c:y val="2.613942166917978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Segoe UI Historic" panose="020B0502040204020203" pitchFamily="34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052837573385516E-2"/>
          <c:y val="0.27698036560595801"/>
          <c:w val="0.91389432485322897"/>
          <c:h val="0.5510814110321518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tx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Segoe UI Historic" panose="020B0502040204020203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Plan1!$B$2:$B$11</c:f>
              <c:numCache>
                <c:formatCode>General</c:formatCode>
                <c:ptCount val="10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Plan1!$C$2:$C$11</c:f>
              <c:numCache>
                <c:formatCode>General</c:formatCode>
                <c:ptCount val="10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Plan1!$D$2:$D$11</c:f>
              <c:numCache>
                <c:formatCode>0.00</c:formatCode>
                <c:ptCount val="10"/>
                <c:pt idx="0">
                  <c:v>4.7300000000000004</c:v>
                </c:pt>
                <c:pt idx="1">
                  <c:v>4.7699999999999996</c:v>
                </c:pt>
                <c:pt idx="2">
                  <c:v>4.46</c:v>
                </c:pt>
                <c:pt idx="3">
                  <c:v>4.5199999999999996</c:v>
                </c:pt>
                <c:pt idx="4">
                  <c:v>4.3899999999999997</c:v>
                </c:pt>
                <c:pt idx="5">
                  <c:v>4.49</c:v>
                </c:pt>
                <c:pt idx="6">
                  <c:v>4.32</c:v>
                </c:pt>
                <c:pt idx="7">
                  <c:v>5.58</c:v>
                </c:pt>
                <c:pt idx="8">
                  <c:v>6.45</c:v>
                </c:pt>
                <c:pt idx="9">
                  <c:v>7.54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Plan1!$E$2:$E$11</c:f>
              <c:numCache>
                <c:formatCode>0.00</c:formatCode>
                <c:ptCount val="10"/>
                <c:pt idx="0">
                  <c:v>3.99</c:v>
                </c:pt>
                <c:pt idx="1">
                  <c:v>3.09</c:v>
                </c:pt>
                <c:pt idx="2">
                  <c:v>4.09</c:v>
                </c:pt>
                <c:pt idx="3">
                  <c:v>4.3499999999999996</c:v>
                </c:pt>
                <c:pt idx="4">
                  <c:v>3.99</c:v>
                </c:pt>
                <c:pt idx="5">
                  <c:v>3.69</c:v>
                </c:pt>
                <c:pt idx="6">
                  <c:v>2.99</c:v>
                </c:pt>
                <c:pt idx="7">
                  <c:v>5.19</c:v>
                </c:pt>
                <c:pt idx="8">
                  <c:v>3.99</c:v>
                </c:pt>
                <c:pt idx="9">
                  <c:v>6.89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9235176"/>
        <c:axId val="499232824"/>
      </c:lineChart>
      <c:catAx>
        <c:axId val="499235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endParaRPr lang="pt-BR"/>
          </a:p>
        </c:txPr>
        <c:crossAx val="499232824"/>
        <c:crosses val="autoZero"/>
        <c:auto val="1"/>
        <c:lblAlgn val="ctr"/>
        <c:lblOffset val="100"/>
        <c:noMultiLvlLbl val="0"/>
      </c:catAx>
      <c:valAx>
        <c:axId val="49923282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99235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ayout>
        <c:manualLayout>
          <c:xMode val="edge"/>
          <c:yMode val="edge"/>
          <c:x val="8.0014750346983798E-2"/>
          <c:y val="0.91959989922186536"/>
          <c:w val="0.87114169269280928"/>
          <c:h val="8.0400100778134614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Gráfico 14</a:t>
            </a:r>
          </a:p>
          <a:p>
            <a:pPr>
              <a:defRPr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Evolução do custo da manteiga</a:t>
            </a:r>
          </a:p>
          <a:p>
            <a:pPr>
              <a:defRPr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- janeiro a outubro de 2020 -</a:t>
            </a:r>
          </a:p>
        </c:rich>
      </c:tx>
      <c:layout>
        <c:manualLayout>
          <c:xMode val="edge"/>
          <c:yMode val="edge"/>
          <c:x val="0.38513994726493478"/>
          <c:y val="3.120987968376744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Segoe UI Historic" panose="020B0502040204020203" pitchFamily="34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120344962759703E-2"/>
          <c:y val="0.27848876786929883"/>
          <c:w val="0.91375931007448064"/>
          <c:h val="0.56225135745029831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tx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Segoe UI Historic" panose="020B0502040204020203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Plan1!$B$2:$B$11</c:f>
              <c:numCache>
                <c:formatCode>0.00</c:formatCode>
                <c:ptCount val="10"/>
                <c:pt idx="0">
                  <c:v>27.12</c:v>
                </c:pt>
                <c:pt idx="1">
                  <c:v>25.96</c:v>
                </c:pt>
                <c:pt idx="2">
                  <c:v>32.06</c:v>
                </c:pt>
                <c:pt idx="3">
                  <c:v>26.76</c:v>
                </c:pt>
                <c:pt idx="4">
                  <c:v>27.72</c:v>
                </c:pt>
                <c:pt idx="5">
                  <c:v>24</c:v>
                </c:pt>
                <c:pt idx="6">
                  <c:v>27.11</c:v>
                </c:pt>
                <c:pt idx="7">
                  <c:v>27.13</c:v>
                </c:pt>
                <c:pt idx="8">
                  <c:v>27.61</c:v>
                </c:pt>
                <c:pt idx="9">
                  <c:v>27.3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Plan1!$C$2:$C$11</c:f>
              <c:numCache>
                <c:formatCode>0.00</c:formatCode>
                <c:ptCount val="10"/>
                <c:pt idx="0">
                  <c:v>21.44</c:v>
                </c:pt>
                <c:pt idx="1">
                  <c:v>19.350000000000001</c:v>
                </c:pt>
                <c:pt idx="2">
                  <c:v>26.99</c:v>
                </c:pt>
                <c:pt idx="3">
                  <c:v>22.94</c:v>
                </c:pt>
                <c:pt idx="4">
                  <c:v>19.350000000000001</c:v>
                </c:pt>
                <c:pt idx="5">
                  <c:v>17.78</c:v>
                </c:pt>
                <c:pt idx="6">
                  <c:v>18.739999999999998</c:v>
                </c:pt>
                <c:pt idx="7">
                  <c:v>19.489999999999998</c:v>
                </c:pt>
                <c:pt idx="8">
                  <c:v>20.85</c:v>
                </c:pt>
                <c:pt idx="9">
                  <c:v>20.85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9234784"/>
        <c:axId val="499233216"/>
      </c:lineChart>
      <c:catAx>
        <c:axId val="499234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endParaRPr lang="pt-BR"/>
          </a:p>
        </c:txPr>
        <c:crossAx val="499233216"/>
        <c:crosses val="autoZero"/>
        <c:auto val="1"/>
        <c:lblAlgn val="ctr"/>
        <c:lblOffset val="100"/>
        <c:noMultiLvlLbl val="0"/>
      </c:catAx>
      <c:valAx>
        <c:axId val="49923321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992347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234086605112219"/>
          <c:y val="0.91916189169342255"/>
          <c:w val="0.74731182552123443"/>
          <c:h val="6.352116762789809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Gráfico 14.1</a:t>
            </a:r>
          </a:p>
          <a:p>
            <a:pPr>
              <a:defRPr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Evolução do preço da manteiga</a:t>
            </a:r>
          </a:p>
          <a:p>
            <a:pPr>
              <a:defRPr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- janeiro a outubro de 2020 -</a:t>
            </a:r>
          </a:p>
        </c:rich>
      </c:tx>
      <c:layout>
        <c:manualLayout>
          <c:xMode val="edge"/>
          <c:yMode val="edge"/>
          <c:x val="0.38513994726493478"/>
          <c:y val="3.120987968376744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Segoe UI Historic" panose="020B0502040204020203" pitchFamily="34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120344962759703E-2"/>
          <c:y val="0.27848876786929883"/>
          <c:w val="0.91375931007448064"/>
          <c:h val="0.56225135745029831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tx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Segoe UI Historic" panose="020B0502040204020203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Plan1!$B$2:$B$11</c:f>
              <c:numCache>
                <c:formatCode>General</c:formatCode>
                <c:ptCount val="10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Plan1!$C$2:$C$11</c:f>
              <c:numCache>
                <c:formatCode>General</c:formatCode>
                <c:ptCount val="10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Plan1!$D$2:$D$11</c:f>
              <c:numCache>
                <c:formatCode>0.00</c:formatCode>
                <c:ptCount val="10"/>
                <c:pt idx="0">
                  <c:v>18.079999999999998</c:v>
                </c:pt>
                <c:pt idx="1">
                  <c:v>17.05</c:v>
                </c:pt>
                <c:pt idx="2">
                  <c:v>21.37</c:v>
                </c:pt>
                <c:pt idx="3">
                  <c:v>17.84</c:v>
                </c:pt>
                <c:pt idx="4">
                  <c:v>18.48</c:v>
                </c:pt>
                <c:pt idx="5">
                  <c:v>16</c:v>
                </c:pt>
                <c:pt idx="6">
                  <c:v>18.07</c:v>
                </c:pt>
                <c:pt idx="7">
                  <c:v>18.09</c:v>
                </c:pt>
                <c:pt idx="8">
                  <c:v>18.41</c:v>
                </c:pt>
                <c:pt idx="9">
                  <c:v>18.2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Plan1!$E$2:$E$11</c:f>
              <c:numCache>
                <c:formatCode>0.00</c:formatCode>
                <c:ptCount val="10"/>
                <c:pt idx="0">
                  <c:v>14.29</c:v>
                </c:pt>
                <c:pt idx="1">
                  <c:v>12.9</c:v>
                </c:pt>
                <c:pt idx="2">
                  <c:v>17.989999999999998</c:v>
                </c:pt>
                <c:pt idx="3">
                  <c:v>15.29</c:v>
                </c:pt>
                <c:pt idx="4">
                  <c:v>12.9</c:v>
                </c:pt>
                <c:pt idx="5">
                  <c:v>11.85</c:v>
                </c:pt>
                <c:pt idx="6">
                  <c:v>12.49</c:v>
                </c:pt>
                <c:pt idx="7">
                  <c:v>12.99</c:v>
                </c:pt>
                <c:pt idx="8">
                  <c:v>13.9</c:v>
                </c:pt>
                <c:pt idx="9">
                  <c:v>13.9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85879840"/>
        <c:axId val="485880232"/>
      </c:lineChart>
      <c:catAx>
        <c:axId val="485879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endParaRPr lang="pt-BR"/>
          </a:p>
        </c:txPr>
        <c:crossAx val="485880232"/>
        <c:crosses val="autoZero"/>
        <c:auto val="1"/>
        <c:lblAlgn val="ctr"/>
        <c:lblOffset val="100"/>
        <c:noMultiLvlLbl val="0"/>
      </c:catAx>
      <c:valAx>
        <c:axId val="48588023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858798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ayout>
        <c:manualLayout>
          <c:xMode val="edge"/>
          <c:yMode val="edge"/>
          <c:x val="6.6310946603481233E-2"/>
          <c:y val="0.91916202923314938"/>
          <c:w val="0.88765913394887774"/>
          <c:h val="8.083797076685062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Gráfico 15</a:t>
            </a:r>
          </a:p>
          <a:p>
            <a:pPr>
              <a:defRPr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Evolução do custo da cesta básica em horas</a:t>
            </a:r>
            <a:r>
              <a:rPr lang="pt-BR" sz="600" b="0" baseline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 de trabalho</a:t>
            </a:r>
          </a:p>
          <a:p>
            <a:pPr>
              <a:defRPr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- janeiro a outubro de 2020 -</a:t>
            </a:r>
          </a:p>
        </c:rich>
      </c:tx>
      <c:layout>
        <c:manualLayout>
          <c:xMode val="edge"/>
          <c:yMode val="edge"/>
          <c:x val="0.28292583450261605"/>
          <c:y val="3.625918777506390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Segoe UI Historic" panose="020B0502040204020203" pitchFamily="34" charset="0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Horas de trabalho mensal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tx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Segoe UI Historic" panose="020B0502040204020203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Plan1!$B$2:$B$11</c:f>
              <c:numCache>
                <c:formatCode>General</c:formatCode>
                <c:ptCount val="10"/>
                <c:pt idx="0">
                  <c:v>75.72</c:v>
                </c:pt>
                <c:pt idx="1">
                  <c:v>82.46</c:v>
                </c:pt>
                <c:pt idx="2">
                  <c:v>87.79</c:v>
                </c:pt>
                <c:pt idx="3">
                  <c:v>80.77</c:v>
                </c:pt>
                <c:pt idx="4">
                  <c:v>79.819999999999993</c:v>
                </c:pt>
                <c:pt idx="5">
                  <c:v>78.87</c:v>
                </c:pt>
                <c:pt idx="6">
                  <c:v>77.91</c:v>
                </c:pt>
                <c:pt idx="7">
                  <c:v>84.59</c:v>
                </c:pt>
                <c:pt idx="8">
                  <c:v>81.16</c:v>
                </c:pt>
                <c:pt idx="9">
                  <c:v>88.22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85882584"/>
        <c:axId val="485881016"/>
      </c:lineChart>
      <c:catAx>
        <c:axId val="485882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endParaRPr lang="pt-BR"/>
          </a:p>
        </c:txPr>
        <c:crossAx val="485881016"/>
        <c:crosses val="autoZero"/>
        <c:auto val="1"/>
        <c:lblAlgn val="ctr"/>
        <c:lblOffset val="100"/>
        <c:noMultiLvlLbl val="0"/>
      </c:catAx>
      <c:valAx>
        <c:axId val="48588101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858825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Gráfico 16</a:t>
            </a:r>
          </a:p>
          <a:p>
            <a:pPr>
              <a:defRPr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Evolução do custo da cesta básica em porcentagem do salário mínimo</a:t>
            </a:r>
            <a:endParaRPr lang="pt-BR" sz="600" b="0" baseline="0">
              <a:latin typeface="Yu Gothic UI Semibold" panose="020B0700000000000000" pitchFamily="34" charset="-128"/>
              <a:ea typeface="Yu Gothic UI Semibold" panose="020B0700000000000000" pitchFamily="34" charset="-128"/>
              <a:cs typeface="Segoe UI Historic" panose="020B0502040204020203" pitchFamily="34" charset="0"/>
            </a:endParaRPr>
          </a:p>
          <a:p>
            <a:pPr>
              <a:defRPr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- janeiro a outubro de 2020 -</a:t>
            </a:r>
          </a:p>
        </c:rich>
      </c:tx>
      <c:layout>
        <c:manualLayout>
          <c:xMode val="edge"/>
          <c:yMode val="edge"/>
          <c:x val="0.21984342279795671"/>
          <c:y val="3.62592075184150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Segoe UI Historic" panose="020B0502040204020203" pitchFamily="34" charset="0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Horas de trabalho mensal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tx1"/>
                    </a:solidFill>
                    <a:latin typeface="Yu Gothic Light" panose="020B0300000000000000" pitchFamily="34" charset="-128"/>
                    <a:ea typeface="Yu Gothic Light" panose="020B0300000000000000" pitchFamily="34" charset="-128"/>
                    <a:cs typeface="Segoe UI Historic" panose="020B0502040204020203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Plan1!$B$2:$B$11</c:f>
              <c:numCache>
                <c:formatCode>0.00</c:formatCode>
                <c:ptCount val="10"/>
                <c:pt idx="0">
                  <c:v>34.42</c:v>
                </c:pt>
                <c:pt idx="1">
                  <c:v>37.479999999999997</c:v>
                </c:pt>
                <c:pt idx="2">
                  <c:v>39.9</c:v>
                </c:pt>
                <c:pt idx="3">
                  <c:v>36.71</c:v>
                </c:pt>
                <c:pt idx="4">
                  <c:v>36.28</c:v>
                </c:pt>
                <c:pt idx="5">
                  <c:v>35.85</c:v>
                </c:pt>
                <c:pt idx="6">
                  <c:v>35.42</c:v>
                </c:pt>
                <c:pt idx="7">
                  <c:v>38.450000000000003</c:v>
                </c:pt>
                <c:pt idx="8">
                  <c:v>36.89</c:v>
                </c:pt>
                <c:pt idx="9">
                  <c:v>40.1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85881800"/>
        <c:axId val="485882976"/>
      </c:lineChart>
      <c:catAx>
        <c:axId val="485881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endParaRPr lang="pt-BR"/>
          </a:p>
        </c:txPr>
        <c:crossAx val="485882976"/>
        <c:crosses val="autoZero"/>
        <c:auto val="1"/>
        <c:lblAlgn val="ctr"/>
        <c:lblOffset val="100"/>
        <c:noMultiLvlLbl val="0"/>
      </c:catAx>
      <c:valAx>
        <c:axId val="48588297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858818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Gráfico 17</a:t>
            </a:r>
          </a:p>
          <a:p>
            <a:pPr>
              <a:defRPr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Evolução do custo da cesta básica em porcentagem do salário mínimo líquido</a:t>
            </a:r>
            <a:endParaRPr lang="pt-BR" sz="600" b="0" baseline="0">
              <a:latin typeface="Yu Gothic UI Semibold" panose="020B0700000000000000" pitchFamily="34" charset="-128"/>
              <a:ea typeface="Yu Gothic UI Semibold" panose="020B0700000000000000" pitchFamily="34" charset="-128"/>
              <a:cs typeface="Segoe UI Historic" panose="020B0502040204020203" pitchFamily="34" charset="0"/>
            </a:endParaRPr>
          </a:p>
          <a:p>
            <a:pPr>
              <a:defRPr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- janeiro a outubro de 2020 -</a:t>
            </a:r>
          </a:p>
        </c:rich>
      </c:tx>
      <c:layout>
        <c:manualLayout>
          <c:xMode val="edge"/>
          <c:yMode val="edge"/>
          <c:x val="0.19403697118505348"/>
          <c:y val="3.62592075184150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Segoe UI Historic" panose="020B0502040204020203" pitchFamily="34" charset="0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Horas de trabalho mensal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tx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Segoe UI Historic" panose="020B0502040204020203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Plan1!$B$2:$B$11</c:f>
              <c:numCache>
                <c:formatCode>0.00</c:formatCode>
                <c:ptCount val="10"/>
                <c:pt idx="0">
                  <c:v>37.409999999999997</c:v>
                </c:pt>
                <c:pt idx="1">
                  <c:v>40.74</c:v>
                </c:pt>
                <c:pt idx="2">
                  <c:v>43.37</c:v>
                </c:pt>
                <c:pt idx="3">
                  <c:v>39.909999999999997</c:v>
                </c:pt>
                <c:pt idx="4">
                  <c:v>39.43</c:v>
                </c:pt>
                <c:pt idx="5">
                  <c:v>38.97</c:v>
                </c:pt>
                <c:pt idx="6">
                  <c:v>38.5</c:v>
                </c:pt>
                <c:pt idx="7">
                  <c:v>41.79</c:v>
                </c:pt>
                <c:pt idx="8">
                  <c:v>40.1</c:v>
                </c:pt>
                <c:pt idx="9">
                  <c:v>43.58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85882192"/>
        <c:axId val="462440008"/>
      </c:lineChart>
      <c:catAx>
        <c:axId val="485882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endParaRPr lang="pt-BR"/>
          </a:p>
        </c:txPr>
        <c:crossAx val="462440008"/>
        <c:crosses val="autoZero"/>
        <c:auto val="1"/>
        <c:lblAlgn val="ctr"/>
        <c:lblOffset val="100"/>
        <c:noMultiLvlLbl val="0"/>
      </c:catAx>
      <c:valAx>
        <c:axId val="46244000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858821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Light" panose="020B0300000000000000" pitchFamily="34" charset="-128"/>
                <a:ea typeface="Yu Gothic Light" panose="020B03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Gráfico 3</a:t>
            </a:r>
          </a:p>
          <a:p>
            <a:pPr>
              <a:defRPr b="0">
                <a:latin typeface="Yu Gothic Light" panose="020B0300000000000000" pitchFamily="34" charset="-128"/>
                <a:ea typeface="Yu Gothic Light" panose="020B03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Evolução do custo da Carne Bovina</a:t>
            </a:r>
          </a:p>
          <a:p>
            <a:pPr>
              <a:defRPr b="0">
                <a:latin typeface="Yu Gothic Light" panose="020B0300000000000000" pitchFamily="34" charset="-128"/>
                <a:ea typeface="Yu Gothic Light" panose="020B03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- janeiro a outubro de 2020 -</a:t>
            </a:r>
          </a:p>
        </c:rich>
      </c:tx>
      <c:layout>
        <c:manualLayout>
          <c:xMode val="edge"/>
          <c:yMode val="edge"/>
          <c:x val="0.35093766774593904"/>
          <c:y val="2.28447250545294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Light" panose="020B0300000000000000" pitchFamily="34" charset="-128"/>
              <a:ea typeface="Yu Gothic Light" panose="020B0300000000000000" pitchFamily="34" charset="-128"/>
              <a:cs typeface="Segoe UI Historic" panose="020B0502040204020203" pitchFamily="34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052837573385516E-2"/>
          <c:y val="0.27437961099932928"/>
          <c:w val="0.93804212829560685"/>
          <c:h val="0.54689237788938361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tx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Segoe UI Historic" panose="020B0502040204020203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Plan1!$B$2:$B$11</c:f>
              <c:numCache>
                <c:formatCode>0.00</c:formatCode>
                <c:ptCount val="10"/>
                <c:pt idx="0">
                  <c:v>109.79</c:v>
                </c:pt>
                <c:pt idx="1">
                  <c:v>113.16</c:v>
                </c:pt>
                <c:pt idx="2">
                  <c:v>111.24</c:v>
                </c:pt>
                <c:pt idx="3">
                  <c:v>106.75</c:v>
                </c:pt>
                <c:pt idx="4">
                  <c:v>106.58</c:v>
                </c:pt>
                <c:pt idx="5">
                  <c:v>123.29</c:v>
                </c:pt>
                <c:pt idx="6">
                  <c:v>118.53</c:v>
                </c:pt>
                <c:pt idx="7">
                  <c:v>121.01</c:v>
                </c:pt>
                <c:pt idx="8">
                  <c:v>127.05</c:v>
                </c:pt>
                <c:pt idx="9">
                  <c:v>128.19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Plan1!$C$2:$C$11</c:f>
              <c:numCache>
                <c:formatCode>0.00</c:formatCode>
                <c:ptCount val="10"/>
                <c:pt idx="0">
                  <c:v>85.05</c:v>
                </c:pt>
                <c:pt idx="1">
                  <c:v>90</c:v>
                </c:pt>
                <c:pt idx="2">
                  <c:v>99.86</c:v>
                </c:pt>
                <c:pt idx="3">
                  <c:v>80.959999999999994</c:v>
                </c:pt>
                <c:pt idx="4">
                  <c:v>85.05</c:v>
                </c:pt>
                <c:pt idx="5">
                  <c:v>103.05</c:v>
                </c:pt>
                <c:pt idx="6">
                  <c:v>101.66</c:v>
                </c:pt>
                <c:pt idx="7">
                  <c:v>105.71</c:v>
                </c:pt>
                <c:pt idx="8">
                  <c:v>110.21</c:v>
                </c:pt>
                <c:pt idx="9">
                  <c:v>103.05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00018936"/>
        <c:axId val="300022072"/>
      </c:lineChart>
      <c:catAx>
        <c:axId val="300018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endParaRPr lang="pt-BR"/>
          </a:p>
        </c:txPr>
        <c:crossAx val="300022072"/>
        <c:crosses val="autoZero"/>
        <c:auto val="1"/>
        <c:lblAlgn val="ctr"/>
        <c:lblOffset val="100"/>
        <c:noMultiLvlLbl val="0"/>
      </c:catAx>
      <c:valAx>
        <c:axId val="30002207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300018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8.050516616629301E-2"/>
          <c:y val="0.91636379959547309"/>
          <c:w val="0.84235975986551037"/>
          <c:h val="8.3636319653591681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5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Gráfico 18</a:t>
            </a:r>
          </a:p>
          <a:p>
            <a:pPr>
              <a:defRPr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5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Evolução do custo do</a:t>
            </a:r>
            <a:r>
              <a:rPr lang="pt-BR" sz="500" b="0" baseline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 ovo de galinha</a:t>
            </a:r>
            <a:endParaRPr lang="pt-BR" sz="500" b="0">
              <a:latin typeface="Yu Gothic UI Semibold" panose="020B0700000000000000" pitchFamily="34" charset="-128"/>
              <a:ea typeface="Yu Gothic UI Semibold" panose="020B0700000000000000" pitchFamily="34" charset="-128"/>
              <a:cs typeface="Segoe UI Historic" panose="020B0502040204020203" pitchFamily="34" charset="0"/>
            </a:endParaRPr>
          </a:p>
          <a:p>
            <a:pPr>
              <a:defRPr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5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- março a outubro de 2020 -</a:t>
            </a:r>
          </a:p>
        </c:rich>
      </c:tx>
      <c:layout>
        <c:manualLayout>
          <c:xMode val="edge"/>
          <c:yMode val="edge"/>
          <c:x val="0.33310543072280813"/>
          <c:y val="3.625843644544431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Segoe UI Historic" panose="020B0502040204020203" pitchFamily="34" charset="0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Segoe UI Historic" panose="020B0502040204020203" pitchFamily="34" charset="0"/>
                    <a:cs typeface="Segoe UI Historic" panose="020B0502040204020203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</c:strCache>
            </c:strRef>
          </c:cat>
          <c:val>
            <c:numRef>
              <c:f>Plan1!$B$2:$B$9</c:f>
              <c:numCache>
                <c:formatCode>0.00</c:formatCode>
                <c:ptCount val="8"/>
                <c:pt idx="0">
                  <c:v>6.25</c:v>
                </c:pt>
                <c:pt idx="1">
                  <c:v>6.37</c:v>
                </c:pt>
                <c:pt idx="2">
                  <c:v>6.03</c:v>
                </c:pt>
                <c:pt idx="3">
                  <c:v>6.42</c:v>
                </c:pt>
                <c:pt idx="4">
                  <c:v>5.58</c:v>
                </c:pt>
                <c:pt idx="5">
                  <c:v>5.27</c:v>
                </c:pt>
                <c:pt idx="6">
                  <c:v>4.87</c:v>
                </c:pt>
                <c:pt idx="7">
                  <c:v>4.79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</c:strCache>
            </c:strRef>
          </c:cat>
          <c:val>
            <c:numRef>
              <c:f>Plan1!$C$2:$C$9</c:f>
              <c:numCache>
                <c:formatCode>0.00</c:formatCode>
                <c:ptCount val="8"/>
                <c:pt idx="0">
                  <c:v>5</c:v>
                </c:pt>
                <c:pt idx="1">
                  <c:v>5.4</c:v>
                </c:pt>
                <c:pt idx="2">
                  <c:v>4.5599999999999996</c:v>
                </c:pt>
                <c:pt idx="3">
                  <c:v>5.86</c:v>
                </c:pt>
                <c:pt idx="4">
                  <c:v>4.4000000000000004</c:v>
                </c:pt>
                <c:pt idx="5">
                  <c:v>3.9</c:v>
                </c:pt>
                <c:pt idx="6">
                  <c:v>3.8</c:v>
                </c:pt>
                <c:pt idx="7">
                  <c:v>3.96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2436872"/>
        <c:axId val="462439224"/>
      </c:lineChart>
      <c:catAx>
        <c:axId val="462436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endParaRPr lang="pt-BR"/>
          </a:p>
        </c:txPr>
        <c:crossAx val="462439224"/>
        <c:crosses val="autoZero"/>
        <c:auto val="1"/>
        <c:lblAlgn val="ctr"/>
        <c:lblOffset val="100"/>
        <c:noMultiLvlLbl val="0"/>
      </c:catAx>
      <c:valAx>
        <c:axId val="46243922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62436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5679670603235471E-2"/>
          <c:y val="0.8580325186624399"/>
          <c:w val="0.8485667921486395"/>
          <c:h val="9.6130964912808356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5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Gráfico 19</a:t>
            </a:r>
          </a:p>
          <a:p>
            <a:pPr>
              <a:defRPr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5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Evolução do custo do</a:t>
            </a:r>
            <a:r>
              <a:rPr lang="pt-BR" sz="500" b="0" baseline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 frango inteiro, fresco ou congelado</a:t>
            </a:r>
            <a:endParaRPr lang="pt-BR" sz="500" b="0">
              <a:latin typeface="Yu Gothic UI Semibold" panose="020B0700000000000000" pitchFamily="34" charset="-128"/>
              <a:ea typeface="Yu Gothic UI Semibold" panose="020B0700000000000000" pitchFamily="34" charset="-128"/>
              <a:cs typeface="Segoe UI Historic" panose="020B0502040204020203" pitchFamily="34" charset="0"/>
            </a:endParaRPr>
          </a:p>
          <a:p>
            <a:pPr>
              <a:defRPr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5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- março a outubro de 2020 -</a:t>
            </a:r>
          </a:p>
        </c:rich>
      </c:tx>
      <c:layout>
        <c:manualLayout>
          <c:xMode val="edge"/>
          <c:yMode val="edge"/>
          <c:x val="0.28273696467098519"/>
          <c:y val="3.62583687734220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Segoe UI Historic" panose="020B0502040204020203" pitchFamily="34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856512141280353E-2"/>
          <c:y val="0.27035590551181105"/>
          <c:w val="0.90286975717439288"/>
          <c:h val="0.52168608923884519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tx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Segoe UI Historic" panose="020B0502040204020203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</c:strCache>
            </c:strRef>
          </c:cat>
          <c:val>
            <c:numRef>
              <c:f>Plan1!$B$2:$B$9</c:f>
              <c:numCache>
                <c:formatCode>General</c:formatCode>
                <c:ptCount val="8"/>
                <c:pt idx="0">
                  <c:v>8.19</c:v>
                </c:pt>
                <c:pt idx="1">
                  <c:v>8.2100000000000009</c:v>
                </c:pt>
                <c:pt idx="2">
                  <c:v>7.04</c:v>
                </c:pt>
                <c:pt idx="3">
                  <c:v>6.37</c:v>
                </c:pt>
                <c:pt idx="4">
                  <c:v>7.28</c:v>
                </c:pt>
                <c:pt idx="5">
                  <c:v>7.42</c:v>
                </c:pt>
                <c:pt idx="6">
                  <c:v>7.56</c:v>
                </c:pt>
                <c:pt idx="7">
                  <c:v>8.1199999999999992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Preco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</c:strCache>
            </c:strRef>
          </c:cat>
          <c:val>
            <c:numRef>
              <c:f>Plan1!$C$2:$C$9</c:f>
              <c:numCache>
                <c:formatCode>General</c:formatCode>
                <c:ptCount val="8"/>
                <c:pt idx="0">
                  <c:v>6.49</c:v>
                </c:pt>
                <c:pt idx="1">
                  <c:v>5.99</c:v>
                </c:pt>
                <c:pt idx="2">
                  <c:v>3.99</c:v>
                </c:pt>
                <c:pt idx="3">
                  <c:v>4.59</c:v>
                </c:pt>
                <c:pt idx="4">
                  <c:v>6.39</c:v>
                </c:pt>
                <c:pt idx="5">
                  <c:v>5.99</c:v>
                </c:pt>
                <c:pt idx="6">
                  <c:v>5.99</c:v>
                </c:pt>
                <c:pt idx="7">
                  <c:v>6.99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2439616"/>
        <c:axId val="462435696"/>
      </c:lineChart>
      <c:catAx>
        <c:axId val="462439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endParaRPr lang="pt-BR"/>
          </a:p>
        </c:txPr>
        <c:crossAx val="462435696"/>
        <c:crosses val="autoZero"/>
        <c:auto val="1"/>
        <c:lblAlgn val="ctr"/>
        <c:lblOffset val="100"/>
        <c:noMultiLvlLbl val="0"/>
      </c:catAx>
      <c:valAx>
        <c:axId val="46243569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62439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614468721211173"/>
          <c:y val="0.87666561679790023"/>
          <c:w val="0.76771062557577652"/>
          <c:h val="0.1233343832020997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5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Gráfico 20</a:t>
            </a:r>
          </a:p>
          <a:p>
            <a:pPr>
              <a:defRPr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5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Evolução do custo da batata inglesa</a:t>
            </a:r>
          </a:p>
          <a:p>
            <a:pPr>
              <a:defRPr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5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- março a outubro de 2020 -</a:t>
            </a:r>
          </a:p>
        </c:rich>
      </c:tx>
      <c:layout>
        <c:manualLayout>
          <c:xMode val="edge"/>
          <c:yMode val="edge"/>
          <c:x val="0.35353987211330129"/>
          <c:y val="1.84804280417328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Segoe UI Historic" panose="020B0502040204020203" pitchFamily="34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856512141280353E-2"/>
          <c:y val="0.27035590551181105"/>
          <c:w val="0.90286975717439288"/>
          <c:h val="0.52168608923884519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tx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Segoe UI Historic" panose="020B0502040204020203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</c:strCache>
            </c:strRef>
          </c:cat>
          <c:val>
            <c:numRef>
              <c:f>Plan1!$B$2:$B$9</c:f>
              <c:numCache>
                <c:formatCode>General</c:formatCode>
                <c:ptCount val="8"/>
                <c:pt idx="0">
                  <c:v>3.49</c:v>
                </c:pt>
                <c:pt idx="1">
                  <c:v>5.58</c:v>
                </c:pt>
                <c:pt idx="2">
                  <c:v>5.62</c:v>
                </c:pt>
                <c:pt idx="3">
                  <c:v>5.14</c:v>
                </c:pt>
                <c:pt idx="4">
                  <c:v>3.26</c:v>
                </c:pt>
                <c:pt idx="5">
                  <c:v>3.31</c:v>
                </c:pt>
                <c:pt idx="6">
                  <c:v>2.38</c:v>
                </c:pt>
                <c:pt idx="7">
                  <c:v>3.85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Preco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</c:strCache>
            </c:strRef>
          </c:cat>
          <c:val>
            <c:numRef>
              <c:f>Plan1!$C$2:$C$9</c:f>
              <c:numCache>
                <c:formatCode>General</c:formatCode>
                <c:ptCount val="8"/>
                <c:pt idx="0">
                  <c:v>2.4900000000000002</c:v>
                </c:pt>
                <c:pt idx="1">
                  <c:v>4.6900000000000004</c:v>
                </c:pt>
                <c:pt idx="2">
                  <c:v>4.99</c:v>
                </c:pt>
                <c:pt idx="3">
                  <c:v>4.59</c:v>
                </c:pt>
                <c:pt idx="4">
                  <c:v>2.4900000000000002</c:v>
                </c:pt>
                <c:pt idx="5">
                  <c:v>2.85</c:v>
                </c:pt>
                <c:pt idx="6">
                  <c:v>1.79</c:v>
                </c:pt>
                <c:pt idx="7">
                  <c:v>2.4900000000000002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2440400"/>
        <c:axId val="462438048"/>
      </c:lineChart>
      <c:catAx>
        <c:axId val="462440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endParaRPr lang="pt-BR"/>
          </a:p>
        </c:txPr>
        <c:crossAx val="462438048"/>
        <c:crosses val="autoZero"/>
        <c:auto val="1"/>
        <c:lblAlgn val="ctr"/>
        <c:lblOffset val="100"/>
        <c:noMultiLvlLbl val="0"/>
      </c:catAx>
      <c:valAx>
        <c:axId val="46243804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62440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614468721211173"/>
          <c:y val="0.87666561679790023"/>
          <c:w val="0.76771062557577652"/>
          <c:h val="0.1233343832020997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5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Gráfico 21</a:t>
            </a:r>
          </a:p>
          <a:p>
            <a:pPr>
              <a:defRPr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5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Evolução do custo da</a:t>
            </a:r>
            <a:r>
              <a:rPr lang="pt-BR" sz="500" b="0" baseline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 laranja pera</a:t>
            </a:r>
            <a:endParaRPr lang="pt-BR" sz="500" b="0">
              <a:latin typeface="Yu Gothic UI Semibold" panose="020B0700000000000000" pitchFamily="34" charset="-128"/>
              <a:ea typeface="Yu Gothic UI Semibold" panose="020B0700000000000000" pitchFamily="34" charset="-128"/>
              <a:cs typeface="Segoe UI Historic" panose="020B0502040204020203" pitchFamily="34" charset="0"/>
            </a:endParaRPr>
          </a:p>
          <a:p>
            <a:pPr>
              <a:defRPr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5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- março a outubro de 2020 -</a:t>
            </a:r>
          </a:p>
        </c:rich>
      </c:tx>
      <c:layout>
        <c:manualLayout>
          <c:xMode val="edge"/>
          <c:yMode val="edge"/>
          <c:x val="0.37240182590469245"/>
          <c:y val="1.83209241701930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Segoe UI Historic" panose="020B0502040204020203" pitchFamily="34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8182216381953573E-2"/>
          <c:y val="0.27278062215317256"/>
          <c:w val="0.90363556723609284"/>
          <c:h val="0.48037216199992938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tx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Segoe UI Historic" panose="020B0502040204020203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</c:strCache>
            </c:strRef>
          </c:cat>
          <c:val>
            <c:numRef>
              <c:f>Plan1!$B$2:$B$9</c:f>
              <c:numCache>
                <c:formatCode>General</c:formatCode>
                <c:ptCount val="8"/>
                <c:pt idx="0">
                  <c:v>2.61</c:v>
                </c:pt>
                <c:pt idx="1">
                  <c:v>2.2599999999999998</c:v>
                </c:pt>
                <c:pt idx="2">
                  <c:v>1.94</c:v>
                </c:pt>
                <c:pt idx="3">
                  <c:v>1.89</c:v>
                </c:pt>
                <c:pt idx="4">
                  <c:v>1.77</c:v>
                </c:pt>
                <c:pt idx="5">
                  <c:v>2.35</c:v>
                </c:pt>
                <c:pt idx="6">
                  <c:v>1.85</c:v>
                </c:pt>
                <c:pt idx="7">
                  <c:v>1.85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</c:strCache>
            </c:strRef>
          </c:cat>
          <c:val>
            <c:numRef>
              <c:f>Plan1!$C$2:$C$9</c:f>
              <c:numCache>
                <c:formatCode>General</c:formatCode>
                <c:ptCount val="8"/>
                <c:pt idx="0">
                  <c:v>2.4900000000000002</c:v>
                </c:pt>
                <c:pt idx="1">
                  <c:v>1.79</c:v>
                </c:pt>
                <c:pt idx="2">
                  <c:v>1.49</c:v>
                </c:pt>
                <c:pt idx="3">
                  <c:v>1.79</c:v>
                </c:pt>
                <c:pt idx="4">
                  <c:v>0.98</c:v>
                </c:pt>
                <c:pt idx="5">
                  <c:v>0.89</c:v>
                </c:pt>
                <c:pt idx="6">
                  <c:v>1.58</c:v>
                </c:pt>
                <c:pt idx="7">
                  <c:v>1.49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2440792"/>
        <c:axId val="462438440"/>
      </c:lineChart>
      <c:catAx>
        <c:axId val="462440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+mn-cs"/>
              </a:defRPr>
            </a:pPr>
            <a:endParaRPr lang="pt-BR"/>
          </a:p>
        </c:txPr>
        <c:crossAx val="462438440"/>
        <c:crosses val="autoZero"/>
        <c:auto val="1"/>
        <c:lblAlgn val="ctr"/>
        <c:lblOffset val="100"/>
        <c:noMultiLvlLbl val="0"/>
      </c:catAx>
      <c:valAx>
        <c:axId val="46243844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62440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917114171503858"/>
          <c:y val="0.84865364923554965"/>
          <c:w val="0.76165771656992287"/>
          <c:h val="0.11547191130256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5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Gráfico 22</a:t>
            </a:r>
          </a:p>
          <a:p>
            <a:pPr>
              <a:defRPr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5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Evolução do custo do</a:t>
            </a:r>
            <a:r>
              <a:rPr lang="pt-BR" sz="500" b="0" baseline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 macarrão espagete n</a:t>
            </a:r>
            <a:r>
              <a:rPr lang="pt-BR" sz="500" b="0" baseline="3000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o</a:t>
            </a:r>
            <a:r>
              <a:rPr lang="pt-BR" sz="500" b="0" baseline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 8</a:t>
            </a:r>
          </a:p>
          <a:p>
            <a:pPr>
              <a:defRPr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5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- março a setembro de 2020 -</a:t>
            </a:r>
          </a:p>
        </c:rich>
      </c:tx>
      <c:layout>
        <c:manualLayout>
          <c:xMode val="edge"/>
          <c:yMode val="edge"/>
          <c:x val="0.29667306292595774"/>
          <c:y val="2.30590223841067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Segoe UI Historic" panose="020B0502040204020203" pitchFamily="34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856512141280353E-2"/>
          <c:y val="0.27278062215317256"/>
          <c:w val="0.90286975717439288"/>
          <c:h val="0.49945905864905898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tx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Segoe UI Historic" panose="020B0502040204020203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</c:strCache>
            </c:strRef>
          </c:cat>
          <c:val>
            <c:numRef>
              <c:f>Plan1!$B$2:$B$9</c:f>
              <c:numCache>
                <c:formatCode>0.00</c:formatCode>
                <c:ptCount val="8"/>
                <c:pt idx="0">
                  <c:v>2.63</c:v>
                </c:pt>
                <c:pt idx="1">
                  <c:v>2.39</c:v>
                </c:pt>
                <c:pt idx="2">
                  <c:v>2.4500000000000002</c:v>
                </c:pt>
                <c:pt idx="3">
                  <c:v>2.35</c:v>
                </c:pt>
                <c:pt idx="4">
                  <c:v>2.5299999999999998</c:v>
                </c:pt>
                <c:pt idx="5">
                  <c:v>2.7</c:v>
                </c:pt>
                <c:pt idx="6">
                  <c:v>2.58</c:v>
                </c:pt>
                <c:pt idx="7">
                  <c:v>2.62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</c:strCache>
            </c:strRef>
          </c:cat>
          <c:val>
            <c:numRef>
              <c:f>Plan1!$C$2:$C$9</c:f>
              <c:numCache>
                <c:formatCode>0.00</c:formatCode>
                <c:ptCount val="8"/>
                <c:pt idx="0">
                  <c:v>1.99</c:v>
                </c:pt>
                <c:pt idx="1">
                  <c:v>1.89</c:v>
                </c:pt>
                <c:pt idx="2">
                  <c:v>1.89</c:v>
                </c:pt>
                <c:pt idx="3">
                  <c:v>1.4</c:v>
                </c:pt>
                <c:pt idx="4">
                  <c:v>1.69</c:v>
                </c:pt>
                <c:pt idx="5">
                  <c:v>2.25</c:v>
                </c:pt>
                <c:pt idx="6">
                  <c:v>2.0499999999999998</c:v>
                </c:pt>
                <c:pt idx="7">
                  <c:v>1.99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2435304"/>
        <c:axId val="462433736"/>
      </c:lineChart>
      <c:catAx>
        <c:axId val="462435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endParaRPr lang="pt-BR"/>
          </a:p>
        </c:txPr>
        <c:crossAx val="462433736"/>
        <c:crosses val="autoZero"/>
        <c:auto val="1"/>
        <c:lblAlgn val="ctr"/>
        <c:lblOffset val="100"/>
        <c:noMultiLvlLbl val="0"/>
      </c:catAx>
      <c:valAx>
        <c:axId val="46243373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62435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614468721211173"/>
          <c:y val="0.86659086896649129"/>
          <c:w val="0.76771062557577652"/>
          <c:h val="0.10650330143709613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5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Gráfico 23</a:t>
            </a:r>
          </a:p>
          <a:p>
            <a:pPr>
              <a:defRPr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5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Evolução do custo da</a:t>
            </a:r>
            <a:r>
              <a:rPr lang="pt-BR" sz="500" b="0" baseline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 farinha de milho</a:t>
            </a:r>
          </a:p>
          <a:p>
            <a:pPr>
              <a:defRPr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5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- março a setembro de 2020 -</a:t>
            </a:r>
          </a:p>
        </c:rich>
      </c:tx>
      <c:layout>
        <c:manualLayout>
          <c:xMode val="edge"/>
          <c:yMode val="edge"/>
          <c:x val="0.35294007292712576"/>
          <c:y val="2.73695449085813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Segoe UI Historic" panose="020B0502040204020203" pitchFamily="34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8758865248226951E-2"/>
          <c:y val="0.27035590551181105"/>
          <c:w val="0.90248226950354615"/>
          <c:h val="0.48613053368328957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Segoe UI Historic" panose="020B0502040204020203" pitchFamily="34" charset="0"/>
                    <a:cs typeface="Segoe UI Historic" panose="020B0502040204020203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</c:strCache>
            </c:strRef>
          </c:cat>
          <c:val>
            <c:numRef>
              <c:f>Plan1!$B$2:$B$9</c:f>
              <c:numCache>
                <c:formatCode>General</c:formatCode>
                <c:ptCount val="8"/>
                <c:pt idx="0">
                  <c:v>1.26</c:v>
                </c:pt>
                <c:pt idx="1">
                  <c:v>1.39</c:v>
                </c:pt>
                <c:pt idx="2">
                  <c:v>1.45</c:v>
                </c:pt>
                <c:pt idx="3">
                  <c:v>1.41</c:v>
                </c:pt>
                <c:pt idx="4">
                  <c:v>1.38</c:v>
                </c:pt>
                <c:pt idx="5">
                  <c:v>1.39</c:v>
                </c:pt>
                <c:pt idx="6">
                  <c:v>1.33</c:v>
                </c:pt>
                <c:pt idx="7">
                  <c:v>1.25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</c:strCache>
            </c:strRef>
          </c:cat>
          <c:val>
            <c:numRef>
              <c:f>Plan1!$C$2:$C$9</c:f>
              <c:numCache>
                <c:formatCode>General</c:formatCode>
                <c:ptCount val="8"/>
                <c:pt idx="0">
                  <c:v>0.99</c:v>
                </c:pt>
                <c:pt idx="1">
                  <c:v>1.19</c:v>
                </c:pt>
                <c:pt idx="2">
                  <c:v>1.25</c:v>
                </c:pt>
                <c:pt idx="3">
                  <c:v>1.1499999999999999</c:v>
                </c:pt>
                <c:pt idx="4">
                  <c:v>1.1499999999999999</c:v>
                </c:pt>
                <c:pt idx="5">
                  <c:v>1.19</c:v>
                </c:pt>
                <c:pt idx="6">
                  <c:v>1.19</c:v>
                </c:pt>
                <c:pt idx="7">
                  <c:v>0.99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2434520"/>
        <c:axId val="462434912"/>
      </c:lineChart>
      <c:catAx>
        <c:axId val="462434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endParaRPr lang="pt-BR"/>
          </a:p>
        </c:txPr>
        <c:crossAx val="462434912"/>
        <c:crosses val="autoZero"/>
        <c:auto val="1"/>
        <c:lblAlgn val="ctr"/>
        <c:lblOffset val="100"/>
        <c:noMultiLvlLbl val="0"/>
      </c:catAx>
      <c:valAx>
        <c:axId val="46243491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62434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904597364159267"/>
          <c:y val="0.84111006124234466"/>
          <c:w val="0.77077330094376506"/>
          <c:h val="0.1233343832020997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5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Gráfico 24</a:t>
            </a:r>
          </a:p>
          <a:p>
            <a:pPr>
              <a:defRPr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5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Evolução do custo da margarina vegetal</a:t>
            </a:r>
          </a:p>
          <a:p>
            <a:pPr>
              <a:defRPr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5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- março a setembro de 2020 -</a:t>
            </a:r>
          </a:p>
        </c:rich>
      </c:tx>
      <c:layout>
        <c:manualLayout>
          <c:xMode val="edge"/>
          <c:yMode val="edge"/>
          <c:x val="0.32764295639515656"/>
          <c:y val="2.73695449085813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Segoe UI Historic" panose="020B0502040204020203" pitchFamily="34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856512141280353E-2"/>
          <c:y val="0.27035590551181105"/>
          <c:w val="0.90286975717439288"/>
          <c:h val="0.52168608923884519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tx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Segoe UI Historic" panose="020B0502040204020203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</c:strCache>
            </c:strRef>
          </c:cat>
          <c:val>
            <c:numRef>
              <c:f>Plan1!$B$2:$B$9</c:f>
              <c:numCache>
                <c:formatCode>0.00</c:formatCode>
                <c:ptCount val="8"/>
                <c:pt idx="0">
                  <c:v>1.89</c:v>
                </c:pt>
                <c:pt idx="1">
                  <c:v>1.88</c:v>
                </c:pt>
                <c:pt idx="2">
                  <c:v>2.06</c:v>
                </c:pt>
                <c:pt idx="3">
                  <c:v>1.69</c:v>
                </c:pt>
                <c:pt idx="4">
                  <c:v>2.0099999999999998</c:v>
                </c:pt>
                <c:pt idx="5">
                  <c:v>2.25</c:v>
                </c:pt>
                <c:pt idx="6">
                  <c:v>2.06</c:v>
                </c:pt>
                <c:pt idx="7">
                  <c:v>2.08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Preco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</c:strCache>
            </c:strRef>
          </c:cat>
          <c:val>
            <c:numRef>
              <c:f>Plan1!$C$2:$C$9</c:f>
              <c:numCache>
                <c:formatCode>0.00</c:formatCode>
                <c:ptCount val="8"/>
                <c:pt idx="0">
                  <c:v>1.59</c:v>
                </c:pt>
                <c:pt idx="1">
                  <c:v>1.39</c:v>
                </c:pt>
                <c:pt idx="2">
                  <c:v>1.69</c:v>
                </c:pt>
                <c:pt idx="3">
                  <c:v>1.49</c:v>
                </c:pt>
                <c:pt idx="4">
                  <c:v>1.5</c:v>
                </c:pt>
                <c:pt idx="5">
                  <c:v>1.49</c:v>
                </c:pt>
                <c:pt idx="6">
                  <c:v>1.55</c:v>
                </c:pt>
                <c:pt idx="7">
                  <c:v>1.49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5586240"/>
        <c:axId val="496093168"/>
      </c:lineChart>
      <c:catAx>
        <c:axId val="495586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endParaRPr lang="pt-BR"/>
          </a:p>
        </c:txPr>
        <c:crossAx val="496093168"/>
        <c:crosses val="autoZero"/>
        <c:auto val="1"/>
        <c:lblAlgn val="ctr"/>
        <c:lblOffset val="100"/>
        <c:noMultiLvlLbl val="0"/>
      </c:catAx>
      <c:valAx>
        <c:axId val="49609316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95586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614468721211173"/>
          <c:y val="0.87666561679790023"/>
          <c:w val="0.76771062557577652"/>
          <c:h val="0.1233343832020997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5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Gráfico 25</a:t>
            </a:r>
          </a:p>
          <a:p>
            <a:pPr>
              <a:defRPr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5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Evolução do custo da gasolina comum</a:t>
            </a:r>
          </a:p>
          <a:p>
            <a:pPr>
              <a:defRPr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5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- março a setembro de 2020 -</a:t>
            </a:r>
          </a:p>
        </c:rich>
      </c:tx>
      <c:layout>
        <c:manualLayout>
          <c:xMode val="edge"/>
          <c:yMode val="edge"/>
          <c:x val="0.32970118409212557"/>
          <c:y val="3.625826771653543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Segoe UI Historic" panose="020B0502040204020203" pitchFamily="34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856512141280353E-2"/>
          <c:y val="0.27035590551181105"/>
          <c:w val="0.90286975717439288"/>
          <c:h val="0.52168608923884519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tx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Segoe UI Historic" panose="020B0502040204020203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Plan1!$B$2:$B$8</c:f>
              <c:numCache>
                <c:formatCode>0.000</c:formatCode>
                <c:ptCount val="7"/>
                <c:pt idx="0">
                  <c:v>4.1619999999999999</c:v>
                </c:pt>
                <c:pt idx="1">
                  <c:v>3.9009999999999998</c:v>
                </c:pt>
                <c:pt idx="2">
                  <c:v>4.181</c:v>
                </c:pt>
                <c:pt idx="3">
                  <c:v>4.3780000000000001</c:v>
                </c:pt>
                <c:pt idx="4">
                  <c:v>4.58</c:v>
                </c:pt>
                <c:pt idx="5">
                  <c:v>4.5529999999999999</c:v>
                </c:pt>
                <c:pt idx="6">
                  <c:v>4.6390000000000002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Preco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Yu Gothic Light" panose="020B0300000000000000" pitchFamily="34" charset="-128"/>
                    <a:ea typeface="Yu Gothic Light" panose="020B03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Plan1!$C$2:$C$8</c:f>
              <c:numCache>
                <c:formatCode>0.000</c:formatCode>
                <c:ptCount val="7"/>
                <c:pt idx="0">
                  <c:v>3.9889999999999999</c:v>
                </c:pt>
                <c:pt idx="1">
                  <c:v>3.58</c:v>
                </c:pt>
                <c:pt idx="2">
                  <c:v>4.0389999999999997</c:v>
                </c:pt>
                <c:pt idx="3">
                  <c:v>4.28</c:v>
                </c:pt>
                <c:pt idx="4">
                  <c:v>4.4989999999999997</c:v>
                </c:pt>
                <c:pt idx="5">
                  <c:v>4.4400000000000004</c:v>
                </c:pt>
                <c:pt idx="6">
                  <c:v>4.55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6092384"/>
        <c:axId val="496095912"/>
      </c:lineChart>
      <c:catAx>
        <c:axId val="496092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endParaRPr lang="pt-BR"/>
          </a:p>
        </c:txPr>
        <c:crossAx val="496095912"/>
        <c:crosses val="autoZero"/>
        <c:auto val="1"/>
        <c:lblAlgn val="ctr"/>
        <c:lblOffset val="100"/>
        <c:noMultiLvlLbl val="0"/>
      </c:catAx>
      <c:valAx>
        <c:axId val="49609591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crossAx val="4960923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614468721211173"/>
          <c:y val="0.87666561679790023"/>
          <c:w val="0.76771062557577652"/>
          <c:h val="0.1233343832020997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5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Gráfico 26</a:t>
            </a:r>
          </a:p>
          <a:p>
            <a:pPr>
              <a:defRPr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5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Evolução do custo do</a:t>
            </a:r>
            <a:r>
              <a:rPr lang="pt-BR" sz="500" b="0" baseline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 álcool/etanol comum</a:t>
            </a:r>
          </a:p>
          <a:p>
            <a:pPr>
              <a:defRPr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5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- abril a setembro de 2020 -</a:t>
            </a:r>
          </a:p>
        </c:rich>
      </c:tx>
      <c:layout>
        <c:manualLayout>
          <c:xMode val="edge"/>
          <c:yMode val="edge"/>
          <c:x val="0.3327986664737867"/>
          <c:y val="2.119252042647211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Segoe UI Historic" panose="020B0502040204020203" pitchFamily="34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8351648351648353E-2"/>
          <c:y val="0.28174923201864338"/>
          <c:w val="0.90329670329670331"/>
          <c:h val="0.47255322905264646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tx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Segoe UI Historic" panose="020B0502040204020203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Plan1!$B$2:$B$8</c:f>
              <c:numCache>
                <c:formatCode>0.000</c:formatCode>
                <c:ptCount val="7"/>
                <c:pt idx="0">
                  <c:v>3.33</c:v>
                </c:pt>
                <c:pt idx="1">
                  <c:v>3.2050000000000001</c:v>
                </c:pt>
                <c:pt idx="2">
                  <c:v>3.214</c:v>
                </c:pt>
                <c:pt idx="3">
                  <c:v>3.29</c:v>
                </c:pt>
                <c:pt idx="4">
                  <c:v>3.3159999999999998</c:v>
                </c:pt>
                <c:pt idx="5">
                  <c:v>3.351</c:v>
                </c:pt>
                <c:pt idx="6">
                  <c:v>3.4279999999999999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Plan1!$C$2:$C$8</c:f>
              <c:numCache>
                <c:formatCode>0.000</c:formatCode>
                <c:ptCount val="7"/>
                <c:pt idx="0">
                  <c:v>3.0990000000000002</c:v>
                </c:pt>
                <c:pt idx="1">
                  <c:v>2.99</c:v>
                </c:pt>
                <c:pt idx="2">
                  <c:v>2.9889999999999999</c:v>
                </c:pt>
                <c:pt idx="3">
                  <c:v>3.149</c:v>
                </c:pt>
                <c:pt idx="4">
                  <c:v>2.9990000000000001</c:v>
                </c:pt>
                <c:pt idx="5">
                  <c:v>3.1989999999999998</c:v>
                </c:pt>
                <c:pt idx="6">
                  <c:v>3.2989999999999999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6092776"/>
        <c:axId val="496093952"/>
      </c:lineChart>
      <c:catAx>
        <c:axId val="496092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endParaRPr lang="pt-BR"/>
          </a:p>
        </c:txPr>
        <c:crossAx val="496093952"/>
        <c:crosses val="autoZero"/>
        <c:auto val="1"/>
        <c:lblAlgn val="ctr"/>
        <c:lblOffset val="100"/>
        <c:noMultiLvlLbl val="0"/>
      </c:catAx>
      <c:valAx>
        <c:axId val="49609395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crossAx val="4960927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783196331227827"/>
          <c:y val="0.85762225910102041"/>
          <c:w val="0.7643360733754434"/>
          <c:h val="0.10650330143709613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5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Gráfico 27</a:t>
            </a:r>
          </a:p>
          <a:p>
            <a:pPr>
              <a:defRPr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5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Evolução da eficiência da gasolina-</a:t>
            </a:r>
            <a:r>
              <a:rPr lang="pt-BR" sz="500" b="0" baseline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álcool/etanol - %</a:t>
            </a:r>
          </a:p>
          <a:p>
            <a:pPr>
              <a:defRPr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5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- abril a setembro de 2020 -</a:t>
            </a:r>
          </a:p>
        </c:rich>
      </c:tx>
      <c:layout>
        <c:manualLayout>
          <c:xMode val="edge"/>
          <c:yMode val="edge"/>
          <c:x val="0.27467705894871253"/>
          <c:y val="3.62581781654397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Segoe UI Historic" panose="020B0502040204020203" pitchFamily="34" charset="0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tx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Segoe UI Historic" panose="020B0502040204020203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Plan1!$B$2:$B$8</c:f>
              <c:numCache>
                <c:formatCode>0.00</c:formatCode>
                <c:ptCount val="7"/>
                <c:pt idx="0">
                  <c:v>80.004000000000005</c:v>
                </c:pt>
                <c:pt idx="1">
                  <c:v>82.179000000000002</c:v>
                </c:pt>
                <c:pt idx="2">
                  <c:v>76.88</c:v>
                </c:pt>
                <c:pt idx="3">
                  <c:v>75.16</c:v>
                </c:pt>
                <c:pt idx="4">
                  <c:v>72.39</c:v>
                </c:pt>
                <c:pt idx="5">
                  <c:v>73.599999999999994</c:v>
                </c:pt>
                <c:pt idx="6">
                  <c:v>73.89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6093560"/>
        <c:axId val="496094344"/>
      </c:lineChart>
      <c:catAx>
        <c:axId val="496093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endParaRPr lang="pt-BR"/>
          </a:p>
        </c:txPr>
        <c:crossAx val="496094344"/>
        <c:crosses val="autoZero"/>
        <c:auto val="1"/>
        <c:lblAlgn val="ctr"/>
        <c:lblOffset val="100"/>
        <c:noMultiLvlLbl val="0"/>
      </c:catAx>
      <c:valAx>
        <c:axId val="49609434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960935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Light" panose="020B0300000000000000" pitchFamily="34" charset="-128"/>
                <a:ea typeface="Yu Gothic Light" panose="020B03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Gráfico 3.1</a:t>
            </a:r>
          </a:p>
          <a:p>
            <a:pPr>
              <a:defRPr b="0">
                <a:latin typeface="Yu Gothic Light" panose="020B0300000000000000" pitchFamily="34" charset="-128"/>
                <a:ea typeface="Yu Gothic Light" panose="020B03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Evolução do preço da Carne Bovina</a:t>
            </a:r>
          </a:p>
          <a:p>
            <a:pPr>
              <a:defRPr b="0">
                <a:latin typeface="Yu Gothic Light" panose="020B0300000000000000" pitchFamily="34" charset="-128"/>
                <a:ea typeface="Yu Gothic Light" panose="020B03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- janeiro a outubro de 2020 -</a:t>
            </a:r>
          </a:p>
        </c:rich>
      </c:tx>
      <c:layout>
        <c:manualLayout>
          <c:xMode val="edge"/>
          <c:yMode val="edge"/>
          <c:x val="0.35093766774593904"/>
          <c:y val="2.28447250545294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Light" panose="020B0300000000000000" pitchFamily="34" charset="-128"/>
              <a:ea typeface="Yu Gothic Light" panose="020B0300000000000000" pitchFamily="34" charset="-128"/>
              <a:cs typeface="Segoe UI Historic" panose="020B0502040204020203" pitchFamily="34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052837573385516E-2"/>
          <c:y val="0.27437961099932928"/>
          <c:w val="0.93804212829560685"/>
          <c:h val="0.54689237788938361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tx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Segoe UI Historic" panose="020B0502040204020203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Plan1!$B$2:$B$11</c:f>
              <c:numCache>
                <c:formatCode>General</c:formatCode>
                <c:ptCount val="10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Plan1!$C$2:$C$11</c:f>
              <c:numCache>
                <c:formatCode>General</c:formatCode>
                <c:ptCount val="10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Plan1!$D$2:$D$11</c:f>
              <c:numCache>
                <c:formatCode>0.00</c:formatCode>
                <c:ptCount val="10"/>
                <c:pt idx="0">
                  <c:v>24.4</c:v>
                </c:pt>
                <c:pt idx="1">
                  <c:v>25.15</c:v>
                </c:pt>
                <c:pt idx="2">
                  <c:v>24.72</c:v>
                </c:pt>
                <c:pt idx="3">
                  <c:v>23.72</c:v>
                </c:pt>
                <c:pt idx="4">
                  <c:v>23.68</c:v>
                </c:pt>
                <c:pt idx="5">
                  <c:v>27.4</c:v>
                </c:pt>
                <c:pt idx="6">
                  <c:v>26.34</c:v>
                </c:pt>
                <c:pt idx="7">
                  <c:v>26.89</c:v>
                </c:pt>
                <c:pt idx="8">
                  <c:v>28.23</c:v>
                </c:pt>
                <c:pt idx="9">
                  <c:v>28.49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Plan1!$E$2:$E$11</c:f>
              <c:numCache>
                <c:formatCode>0.00</c:formatCode>
                <c:ptCount val="10"/>
                <c:pt idx="0">
                  <c:v>18.899999999999999</c:v>
                </c:pt>
                <c:pt idx="1">
                  <c:v>20</c:v>
                </c:pt>
                <c:pt idx="2">
                  <c:v>22.19</c:v>
                </c:pt>
                <c:pt idx="3">
                  <c:v>17.989999999999998</c:v>
                </c:pt>
                <c:pt idx="4">
                  <c:v>18.899999999999999</c:v>
                </c:pt>
                <c:pt idx="5">
                  <c:v>22.9</c:v>
                </c:pt>
                <c:pt idx="6">
                  <c:v>22.59</c:v>
                </c:pt>
                <c:pt idx="7">
                  <c:v>23.49</c:v>
                </c:pt>
                <c:pt idx="8">
                  <c:v>24.49</c:v>
                </c:pt>
                <c:pt idx="9">
                  <c:v>22.9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00019328"/>
        <c:axId val="300020896"/>
      </c:lineChart>
      <c:catAx>
        <c:axId val="300019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endParaRPr lang="pt-BR"/>
          </a:p>
        </c:txPr>
        <c:crossAx val="300020896"/>
        <c:crosses val="autoZero"/>
        <c:auto val="1"/>
        <c:lblAlgn val="ctr"/>
        <c:lblOffset val="100"/>
        <c:noMultiLvlLbl val="0"/>
      </c:catAx>
      <c:valAx>
        <c:axId val="30002089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00019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0"/>
        <c:delete val="1"/>
      </c:legendEntry>
      <c:legendEntry>
        <c:idx val="1"/>
        <c:delete val="1"/>
      </c:legendEntry>
      <c:layout>
        <c:manualLayout>
          <c:xMode val="edge"/>
          <c:yMode val="edge"/>
          <c:x val="8.050516616629301E-2"/>
          <c:y val="0.91636379959547309"/>
          <c:w val="0.85032125221635424"/>
          <c:h val="8.363650139587473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5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Gráfico 28</a:t>
            </a:r>
          </a:p>
          <a:p>
            <a:pPr>
              <a:defRPr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5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Evolução do preço do</a:t>
            </a:r>
            <a:r>
              <a:rPr lang="pt-BR" sz="500" b="0" baseline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 óleo diesel comum</a:t>
            </a:r>
          </a:p>
          <a:p>
            <a:pPr>
              <a:defRPr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5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- abril a setembro de 2020 -</a:t>
            </a:r>
          </a:p>
        </c:rich>
      </c:tx>
      <c:layout>
        <c:manualLayout>
          <c:xMode val="edge"/>
          <c:yMode val="edge"/>
          <c:x val="0.3314119172709093"/>
          <c:y val="3.62581781654397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Segoe UI Historic" panose="020B0502040204020203" pitchFamily="34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8351648351648353E-2"/>
          <c:y val="0.29702257217847766"/>
          <c:w val="0.90329670329670331"/>
          <c:h val="0.46136062992125987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tx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Segoe UI Historic" panose="020B0502040204020203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Plan1!$B$2:$B$8</c:f>
              <c:numCache>
                <c:formatCode>0.000</c:formatCode>
                <c:ptCount val="7"/>
                <c:pt idx="0">
                  <c:v>3.3769999999999998</c:v>
                </c:pt>
                <c:pt idx="1">
                  <c:v>3.14</c:v>
                </c:pt>
                <c:pt idx="2">
                  <c:v>3.2770000000000001</c:v>
                </c:pt>
                <c:pt idx="3">
                  <c:v>3.5350000000000001</c:v>
                </c:pt>
                <c:pt idx="4">
                  <c:v>3.706</c:v>
                </c:pt>
                <c:pt idx="5">
                  <c:v>3.6339999999999999</c:v>
                </c:pt>
                <c:pt idx="6">
                  <c:v>3.4279999999999999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Plan1!$C$2:$C$8</c:f>
              <c:numCache>
                <c:formatCode>0.000</c:formatCode>
                <c:ptCount val="7"/>
                <c:pt idx="0">
                  <c:v>3.1</c:v>
                </c:pt>
                <c:pt idx="1">
                  <c:v>2.899</c:v>
                </c:pt>
                <c:pt idx="2">
                  <c:v>2.9990000000000001</c:v>
                </c:pt>
                <c:pt idx="3">
                  <c:v>3.2989999999999999</c:v>
                </c:pt>
                <c:pt idx="4">
                  <c:v>3.48</c:v>
                </c:pt>
                <c:pt idx="5">
                  <c:v>3.399</c:v>
                </c:pt>
                <c:pt idx="6">
                  <c:v>3.39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6097480"/>
        <c:axId val="496098656"/>
      </c:lineChart>
      <c:catAx>
        <c:axId val="496097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endParaRPr lang="pt-BR"/>
          </a:p>
        </c:txPr>
        <c:crossAx val="496098656"/>
        <c:crosses val="autoZero"/>
        <c:auto val="1"/>
        <c:lblAlgn val="ctr"/>
        <c:lblOffset val="100"/>
        <c:noMultiLvlLbl val="0"/>
      </c:catAx>
      <c:valAx>
        <c:axId val="49609865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crossAx val="496097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783196331227827"/>
          <c:y val="0.85888783902012245"/>
          <c:w val="0.7643360733754434"/>
          <c:h val="0.10555660542432194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5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Gráfico 29</a:t>
            </a:r>
          </a:p>
          <a:p>
            <a:pPr>
              <a:defRPr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5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Evolução do preço do</a:t>
            </a:r>
            <a:r>
              <a:rPr lang="pt-BR" sz="500" b="0" baseline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 gás de cozinha</a:t>
            </a:r>
          </a:p>
          <a:p>
            <a:pPr>
              <a:defRPr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5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- abril a agosto de 2020 -</a:t>
            </a:r>
          </a:p>
        </c:rich>
      </c:tx>
      <c:layout>
        <c:manualLayout>
          <c:xMode val="edge"/>
          <c:yMode val="edge"/>
          <c:x val="0.32776113045040967"/>
          <c:y val="2.13443957089256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Segoe UI Historic" panose="020B0502040204020203" pitchFamily="34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8245614035087717E-2"/>
          <c:y val="0.28049142294713159"/>
          <c:w val="0.90350877192982459"/>
          <c:h val="0.45895598987626546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tx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Segoe UI Historic" panose="020B0502040204020203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Plan1!$B$2:$B$8</c:f>
              <c:numCache>
                <c:formatCode>0.00</c:formatCode>
                <c:ptCount val="7"/>
                <c:pt idx="0">
                  <c:v>79</c:v>
                </c:pt>
                <c:pt idx="1">
                  <c:v>78</c:v>
                </c:pt>
                <c:pt idx="2">
                  <c:v>78.33</c:v>
                </c:pt>
                <c:pt idx="3">
                  <c:v>80.89</c:v>
                </c:pt>
                <c:pt idx="4">
                  <c:v>81.88</c:v>
                </c:pt>
                <c:pt idx="5">
                  <c:v>86</c:v>
                </c:pt>
                <c:pt idx="6">
                  <c:v>86.43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Plan1!$C$2:$C$8</c:f>
              <c:numCache>
                <c:formatCode>0.00</c:formatCode>
                <c:ptCount val="7"/>
                <c:pt idx="0">
                  <c:v>75</c:v>
                </c:pt>
                <c:pt idx="1">
                  <c:v>75</c:v>
                </c:pt>
                <c:pt idx="2">
                  <c:v>75</c:v>
                </c:pt>
                <c:pt idx="3">
                  <c:v>78</c:v>
                </c:pt>
                <c:pt idx="4">
                  <c:v>80</c:v>
                </c:pt>
                <c:pt idx="5">
                  <c:v>85</c:v>
                </c:pt>
                <c:pt idx="6">
                  <c:v>85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6095128"/>
        <c:axId val="496096696"/>
      </c:lineChart>
      <c:catAx>
        <c:axId val="496095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endParaRPr lang="pt-BR"/>
          </a:p>
        </c:txPr>
        <c:crossAx val="496096696"/>
        <c:crosses val="autoZero"/>
        <c:auto val="1"/>
        <c:lblAlgn val="ctr"/>
        <c:lblOffset val="100"/>
        <c:noMultiLvlLbl val="0"/>
      </c:catAx>
      <c:valAx>
        <c:axId val="49609669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96095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867005111203205"/>
          <c:y val="0.86718644544431944"/>
          <c:w val="0.7626598977759359"/>
          <c:h val="0.10602784026996623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Light" panose="020B0300000000000000" pitchFamily="34" charset="-128"/>
                <a:ea typeface="Yu Gothic Light" panose="020B03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Gráfico 4</a:t>
            </a:r>
          </a:p>
          <a:p>
            <a:pPr>
              <a:defRPr sz="600" b="0">
                <a:latin typeface="Yu Gothic Light" panose="020B0300000000000000" pitchFamily="34" charset="-128"/>
                <a:ea typeface="Yu Gothic Light" panose="020B03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Evolução do custo do</a:t>
            </a:r>
            <a:r>
              <a:rPr lang="pt-BR" sz="600" b="0" baseline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 Leite</a:t>
            </a:r>
            <a:endParaRPr lang="pt-BR" sz="600" b="0">
              <a:latin typeface="Yu Gothic UI Semibold" panose="020B0700000000000000" pitchFamily="34" charset="-128"/>
              <a:ea typeface="Yu Gothic UI Semibold" panose="020B0700000000000000" pitchFamily="34" charset="-128"/>
              <a:cs typeface="Segoe UI Historic" panose="020B0502040204020203" pitchFamily="34" charset="0"/>
            </a:endParaRPr>
          </a:p>
          <a:p>
            <a:pPr>
              <a:defRPr sz="600" b="0">
                <a:latin typeface="Yu Gothic Light" panose="020B0300000000000000" pitchFamily="34" charset="-128"/>
                <a:ea typeface="Yu Gothic Light" panose="020B03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- janeiro a outubro de 2020 -</a:t>
            </a:r>
          </a:p>
        </c:rich>
      </c:tx>
      <c:layout>
        <c:manualLayout>
          <c:xMode val="edge"/>
          <c:yMode val="edge"/>
          <c:x val="0.36184631474293588"/>
          <c:y val="2.44441219041168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Light" panose="020B0300000000000000" pitchFamily="34" charset="-128"/>
              <a:ea typeface="Yu Gothic Light" panose="020B0300000000000000" pitchFamily="34" charset="-128"/>
              <a:cs typeface="Segoe UI Historic" panose="020B0502040204020203" pitchFamily="34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052837573385516E-2"/>
          <c:y val="0.27382864792503347"/>
          <c:w val="0.9184726566713407"/>
          <c:h val="0.56118911340901667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tx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Segoe UI Historic" panose="020B0502040204020203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Plan1!$B$2:$B$11</c:f>
              <c:numCache>
                <c:formatCode>0.00</c:formatCode>
                <c:ptCount val="10"/>
                <c:pt idx="0">
                  <c:v>20.91</c:v>
                </c:pt>
                <c:pt idx="1">
                  <c:v>22.46</c:v>
                </c:pt>
                <c:pt idx="2">
                  <c:v>22.85</c:v>
                </c:pt>
                <c:pt idx="3">
                  <c:v>25.92</c:v>
                </c:pt>
                <c:pt idx="4">
                  <c:v>24.02</c:v>
                </c:pt>
                <c:pt idx="5">
                  <c:v>22.23</c:v>
                </c:pt>
                <c:pt idx="6">
                  <c:v>26.58</c:v>
                </c:pt>
                <c:pt idx="7">
                  <c:v>28</c:v>
                </c:pt>
                <c:pt idx="8">
                  <c:v>28.55</c:v>
                </c:pt>
                <c:pt idx="9">
                  <c:v>28.63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Plan1!$C$2:$C$11</c:f>
              <c:numCache>
                <c:formatCode>0.00</c:formatCode>
                <c:ptCount val="10"/>
                <c:pt idx="0">
                  <c:v>17.940000000000001</c:v>
                </c:pt>
                <c:pt idx="1">
                  <c:v>16.14</c:v>
                </c:pt>
                <c:pt idx="2">
                  <c:v>17.940000000000001</c:v>
                </c:pt>
                <c:pt idx="3">
                  <c:v>18.54</c:v>
                </c:pt>
                <c:pt idx="4">
                  <c:v>19.739999999999998</c:v>
                </c:pt>
                <c:pt idx="5">
                  <c:v>17.940000000000001</c:v>
                </c:pt>
                <c:pt idx="6">
                  <c:v>20.94</c:v>
                </c:pt>
                <c:pt idx="7">
                  <c:v>23.94</c:v>
                </c:pt>
                <c:pt idx="8">
                  <c:v>25.74</c:v>
                </c:pt>
                <c:pt idx="9">
                  <c:v>26.1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95060656"/>
        <c:axId val="195060264"/>
      </c:lineChart>
      <c:catAx>
        <c:axId val="195060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endParaRPr lang="pt-BR"/>
          </a:p>
        </c:txPr>
        <c:crossAx val="195060264"/>
        <c:crosses val="autoZero"/>
        <c:auto val="1"/>
        <c:lblAlgn val="ctr"/>
        <c:lblOffset val="100"/>
        <c:noMultiLvlLbl val="0"/>
      </c:catAx>
      <c:valAx>
        <c:axId val="19506026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195060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3.7846433579364208E-2"/>
          <c:y val="0.91198035729404792"/>
          <c:w val="0.92834656890633438"/>
          <c:h val="8.8019642705952084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Light" panose="020B0300000000000000" pitchFamily="34" charset="-128"/>
                <a:ea typeface="Yu Gothic Light" panose="020B03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Gráfico 4.1</a:t>
            </a:r>
          </a:p>
          <a:p>
            <a:pPr>
              <a:defRPr sz="600" b="0">
                <a:latin typeface="Yu Gothic Light" panose="020B0300000000000000" pitchFamily="34" charset="-128"/>
                <a:ea typeface="Yu Gothic Light" panose="020B03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Evolução do preço do</a:t>
            </a:r>
            <a:r>
              <a:rPr lang="pt-BR" sz="600" b="0" baseline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 Leite</a:t>
            </a:r>
            <a:endParaRPr lang="pt-BR" sz="600" b="0">
              <a:latin typeface="Yu Gothic UI Semibold" panose="020B0700000000000000" pitchFamily="34" charset="-128"/>
              <a:ea typeface="Yu Gothic UI Semibold" panose="020B0700000000000000" pitchFamily="34" charset="-128"/>
              <a:cs typeface="Segoe UI Historic" panose="020B0502040204020203" pitchFamily="34" charset="0"/>
            </a:endParaRPr>
          </a:p>
          <a:p>
            <a:pPr>
              <a:defRPr sz="600" b="0">
                <a:latin typeface="Yu Gothic Light" panose="020B0300000000000000" pitchFamily="34" charset="-128"/>
                <a:ea typeface="Yu Gothic Light" panose="020B03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- janeiro a outubro de 2020 -</a:t>
            </a:r>
          </a:p>
        </c:rich>
      </c:tx>
      <c:layout>
        <c:manualLayout>
          <c:xMode val="edge"/>
          <c:yMode val="edge"/>
          <c:x val="0.36184631474293588"/>
          <c:y val="2.44441219041168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Light" panose="020B0300000000000000" pitchFamily="34" charset="-128"/>
              <a:ea typeface="Yu Gothic Light" panose="020B0300000000000000" pitchFamily="34" charset="-128"/>
              <a:cs typeface="Segoe UI Historic" panose="020B0502040204020203" pitchFamily="34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052837573385516E-2"/>
          <c:y val="0.27382864792503347"/>
          <c:w val="0.9184726566713407"/>
          <c:h val="0.56118911340901667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tx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Segoe UI Historic" panose="020B0502040204020203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Plan1!$B$2:$B$11</c:f>
              <c:numCache>
                <c:formatCode>General</c:formatCode>
                <c:ptCount val="10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Plan1!$C$2:$C$11</c:f>
              <c:numCache>
                <c:formatCode>General</c:formatCode>
                <c:ptCount val="10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Plan1!$D$2:$D$11</c:f>
              <c:numCache>
                <c:formatCode>0.00</c:formatCode>
                <c:ptCount val="10"/>
                <c:pt idx="0">
                  <c:v>3.49</c:v>
                </c:pt>
                <c:pt idx="1">
                  <c:v>3.74</c:v>
                </c:pt>
                <c:pt idx="2">
                  <c:v>3.81</c:v>
                </c:pt>
                <c:pt idx="3">
                  <c:v>4.32</c:v>
                </c:pt>
                <c:pt idx="4">
                  <c:v>4</c:v>
                </c:pt>
                <c:pt idx="5">
                  <c:v>3.7</c:v>
                </c:pt>
                <c:pt idx="6">
                  <c:v>4.43</c:v>
                </c:pt>
                <c:pt idx="7">
                  <c:v>4.67</c:v>
                </c:pt>
                <c:pt idx="8">
                  <c:v>4.76</c:v>
                </c:pt>
                <c:pt idx="9">
                  <c:v>4.7699999999999996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Plan1!$E$2:$E$11</c:f>
              <c:numCache>
                <c:formatCode>0.00</c:formatCode>
                <c:ptCount val="10"/>
                <c:pt idx="0">
                  <c:v>2.99</c:v>
                </c:pt>
                <c:pt idx="1">
                  <c:v>2.69</c:v>
                </c:pt>
                <c:pt idx="2">
                  <c:v>2.99</c:v>
                </c:pt>
                <c:pt idx="3">
                  <c:v>3.09</c:v>
                </c:pt>
                <c:pt idx="4">
                  <c:v>3.29</c:v>
                </c:pt>
                <c:pt idx="5">
                  <c:v>2.99</c:v>
                </c:pt>
                <c:pt idx="6">
                  <c:v>3.49</c:v>
                </c:pt>
                <c:pt idx="7">
                  <c:v>3.99</c:v>
                </c:pt>
                <c:pt idx="8">
                  <c:v>4.29</c:v>
                </c:pt>
                <c:pt idx="9">
                  <c:v>4.3499999999999996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95059480"/>
        <c:axId val="461375352"/>
      </c:lineChart>
      <c:catAx>
        <c:axId val="195059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endParaRPr lang="pt-BR"/>
          </a:p>
        </c:txPr>
        <c:crossAx val="461375352"/>
        <c:crosses val="autoZero"/>
        <c:auto val="1"/>
        <c:lblAlgn val="ctr"/>
        <c:lblOffset val="100"/>
        <c:noMultiLvlLbl val="0"/>
      </c:catAx>
      <c:valAx>
        <c:axId val="46137535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95059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0"/>
        <c:delete val="1"/>
      </c:legendEntry>
      <c:legendEntry>
        <c:idx val="1"/>
        <c:delete val="1"/>
      </c:legendEntry>
      <c:layout>
        <c:manualLayout>
          <c:xMode val="edge"/>
          <c:yMode val="edge"/>
          <c:x val="3.7846433579364208E-2"/>
          <c:y val="0.91198035729404792"/>
          <c:w val="0.96215355508949585"/>
          <c:h val="8.8019373226015135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Light" panose="020B0300000000000000" pitchFamily="34" charset="-128"/>
                <a:ea typeface="Yu Gothic Light" panose="020B03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Gráfico 5</a:t>
            </a:r>
          </a:p>
          <a:p>
            <a:pPr>
              <a:defRPr sz="600" b="0">
                <a:latin typeface="Yu Gothic Light" panose="020B0300000000000000" pitchFamily="34" charset="-128"/>
                <a:ea typeface="Yu Gothic Light" panose="020B03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Evolução do custo do</a:t>
            </a:r>
            <a:r>
              <a:rPr lang="pt-BR" sz="600" b="0" baseline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 Feijão</a:t>
            </a:r>
            <a:endParaRPr lang="pt-BR" sz="600" b="0">
              <a:latin typeface="Yu Gothic UI Semibold" panose="020B0700000000000000" pitchFamily="34" charset="-128"/>
              <a:ea typeface="Yu Gothic UI Semibold" panose="020B0700000000000000" pitchFamily="34" charset="-128"/>
              <a:cs typeface="Segoe UI Historic" panose="020B0502040204020203" pitchFamily="34" charset="0"/>
            </a:endParaRPr>
          </a:p>
          <a:p>
            <a:pPr>
              <a:defRPr sz="600" b="0">
                <a:latin typeface="Yu Gothic Light" panose="020B0300000000000000" pitchFamily="34" charset="-128"/>
                <a:ea typeface="Yu Gothic Light" panose="020B03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- janeiro a outubro de 2020 -</a:t>
            </a:r>
          </a:p>
        </c:rich>
      </c:tx>
      <c:layout>
        <c:manualLayout>
          <c:xMode val="edge"/>
          <c:yMode val="edge"/>
          <c:x val="0.38749830277200814"/>
          <c:y val="2.44441219041168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Light" panose="020B0300000000000000" pitchFamily="34" charset="-128"/>
              <a:ea typeface="Yu Gothic Light" panose="020B0300000000000000" pitchFamily="34" charset="-128"/>
              <a:cs typeface="Segoe UI Historic" panose="020B0502040204020203" pitchFamily="34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052837573385516E-2"/>
          <c:y val="0.27382864792503347"/>
          <c:w val="0.9184726566713407"/>
          <c:h val="0.56118911340901667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tx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Segoe UI Historic" panose="020B0502040204020203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Plan1!$B$2:$B$11</c:f>
              <c:numCache>
                <c:formatCode>0.00</c:formatCode>
                <c:ptCount val="10"/>
                <c:pt idx="0">
                  <c:v>26.14</c:v>
                </c:pt>
                <c:pt idx="1">
                  <c:v>34.36</c:v>
                </c:pt>
                <c:pt idx="2">
                  <c:v>25.19</c:v>
                </c:pt>
                <c:pt idx="3">
                  <c:v>28.99</c:v>
                </c:pt>
                <c:pt idx="4">
                  <c:v>29.92</c:v>
                </c:pt>
                <c:pt idx="5">
                  <c:v>30.82</c:v>
                </c:pt>
                <c:pt idx="6">
                  <c:v>30.62</c:v>
                </c:pt>
                <c:pt idx="7">
                  <c:v>27.93</c:v>
                </c:pt>
                <c:pt idx="8">
                  <c:v>28.38</c:v>
                </c:pt>
                <c:pt idx="9">
                  <c:v>28.19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Plan1!$C$2:$C$11</c:f>
              <c:numCache>
                <c:formatCode>0.00</c:formatCode>
                <c:ptCount val="10"/>
                <c:pt idx="0">
                  <c:v>20.66</c:v>
                </c:pt>
                <c:pt idx="1">
                  <c:v>20.21</c:v>
                </c:pt>
                <c:pt idx="2">
                  <c:v>21.15</c:v>
                </c:pt>
                <c:pt idx="3">
                  <c:v>25.16</c:v>
                </c:pt>
                <c:pt idx="4">
                  <c:v>26.51</c:v>
                </c:pt>
                <c:pt idx="5">
                  <c:v>27.41</c:v>
                </c:pt>
                <c:pt idx="6">
                  <c:v>25.61</c:v>
                </c:pt>
                <c:pt idx="7">
                  <c:v>22.46</c:v>
                </c:pt>
                <c:pt idx="8">
                  <c:v>24.71</c:v>
                </c:pt>
                <c:pt idx="9">
                  <c:v>25.61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1374568"/>
        <c:axId val="461374176"/>
      </c:lineChart>
      <c:catAx>
        <c:axId val="461374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endParaRPr lang="pt-BR"/>
          </a:p>
        </c:txPr>
        <c:crossAx val="461374176"/>
        <c:crosses val="autoZero"/>
        <c:auto val="1"/>
        <c:lblAlgn val="ctr"/>
        <c:lblOffset val="100"/>
        <c:noMultiLvlLbl val="0"/>
      </c:catAx>
      <c:valAx>
        <c:axId val="46137417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61374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3.7846433579364208E-2"/>
          <c:y val="0.91198035729404792"/>
          <c:w val="0.92834656890633438"/>
          <c:h val="8.8019642705952084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Light" panose="020B0300000000000000" pitchFamily="34" charset="-128"/>
                <a:ea typeface="Yu Gothic Light" panose="020B03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Gráfico 5.1</a:t>
            </a:r>
          </a:p>
          <a:p>
            <a:pPr>
              <a:defRPr sz="600" b="0">
                <a:latin typeface="Yu Gothic Light" panose="020B0300000000000000" pitchFamily="34" charset="-128"/>
                <a:ea typeface="Yu Gothic Light" panose="020B03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Evolução do preço do</a:t>
            </a:r>
            <a:r>
              <a:rPr lang="pt-BR" sz="600" b="0" baseline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 Feijão</a:t>
            </a:r>
            <a:endParaRPr lang="pt-BR" sz="600" b="0">
              <a:latin typeface="Yu Gothic UI Semibold" panose="020B0700000000000000" pitchFamily="34" charset="-128"/>
              <a:ea typeface="Yu Gothic UI Semibold" panose="020B0700000000000000" pitchFamily="34" charset="-128"/>
              <a:cs typeface="Segoe UI Historic" panose="020B0502040204020203" pitchFamily="34" charset="0"/>
            </a:endParaRPr>
          </a:p>
          <a:p>
            <a:pPr>
              <a:defRPr sz="600" b="0">
                <a:latin typeface="Yu Gothic Light" panose="020B0300000000000000" pitchFamily="34" charset="-128"/>
                <a:ea typeface="Yu Gothic Light" panose="020B03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- janeiro a outubro de 2020 -</a:t>
            </a:r>
          </a:p>
        </c:rich>
      </c:tx>
      <c:layout>
        <c:manualLayout>
          <c:xMode val="edge"/>
          <c:yMode val="edge"/>
          <c:x val="0.38749830277200814"/>
          <c:y val="2.44441219041168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Light" panose="020B0300000000000000" pitchFamily="34" charset="-128"/>
              <a:ea typeface="Yu Gothic Light" panose="020B0300000000000000" pitchFamily="34" charset="-128"/>
              <a:cs typeface="Segoe UI Historic" panose="020B0502040204020203" pitchFamily="34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052837573385516E-2"/>
          <c:y val="0.27382864792503347"/>
          <c:w val="0.9184726566713407"/>
          <c:h val="0.56118911340901667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tx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Segoe UI Historic" panose="020B0502040204020203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Plan1!$B$2:$B$11</c:f>
              <c:numCache>
                <c:formatCode>General</c:formatCode>
                <c:ptCount val="10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Plan1!$C$2:$C$11</c:f>
              <c:numCache>
                <c:formatCode>General</c:formatCode>
                <c:ptCount val="10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Plan1!$D$2:$D$11</c:f>
              <c:numCache>
                <c:formatCode>0.00</c:formatCode>
                <c:ptCount val="10"/>
                <c:pt idx="0">
                  <c:v>5.84</c:v>
                </c:pt>
                <c:pt idx="1">
                  <c:v>7.64</c:v>
                </c:pt>
                <c:pt idx="2">
                  <c:v>5.73</c:v>
                </c:pt>
                <c:pt idx="3">
                  <c:v>6.44</c:v>
                </c:pt>
                <c:pt idx="4">
                  <c:v>6.65</c:v>
                </c:pt>
                <c:pt idx="5">
                  <c:v>6.85</c:v>
                </c:pt>
                <c:pt idx="6">
                  <c:v>6.8</c:v>
                </c:pt>
                <c:pt idx="7">
                  <c:v>6.21</c:v>
                </c:pt>
                <c:pt idx="8">
                  <c:v>6.31</c:v>
                </c:pt>
                <c:pt idx="9">
                  <c:v>6.26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Plan1!$E$2:$E$11</c:f>
              <c:numCache>
                <c:formatCode>0.00</c:formatCode>
                <c:ptCount val="10"/>
                <c:pt idx="0">
                  <c:v>4.59</c:v>
                </c:pt>
                <c:pt idx="1">
                  <c:v>4.49</c:v>
                </c:pt>
                <c:pt idx="2">
                  <c:v>1.7</c:v>
                </c:pt>
                <c:pt idx="3">
                  <c:v>5.59</c:v>
                </c:pt>
                <c:pt idx="4">
                  <c:v>5.89</c:v>
                </c:pt>
                <c:pt idx="5">
                  <c:v>6.09</c:v>
                </c:pt>
                <c:pt idx="6">
                  <c:v>5.69</c:v>
                </c:pt>
                <c:pt idx="7">
                  <c:v>4.99</c:v>
                </c:pt>
                <c:pt idx="8">
                  <c:v>5.49</c:v>
                </c:pt>
                <c:pt idx="9">
                  <c:v>5.69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1373392"/>
        <c:axId val="461375744"/>
      </c:lineChart>
      <c:catAx>
        <c:axId val="461373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endParaRPr lang="pt-BR"/>
          </a:p>
        </c:txPr>
        <c:crossAx val="461375744"/>
        <c:crosses val="autoZero"/>
        <c:auto val="1"/>
        <c:lblAlgn val="ctr"/>
        <c:lblOffset val="100"/>
        <c:noMultiLvlLbl val="0"/>
      </c:catAx>
      <c:valAx>
        <c:axId val="46137574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61373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0"/>
        <c:delete val="1"/>
      </c:legendEntry>
      <c:legendEntry>
        <c:idx val="1"/>
        <c:delete val="1"/>
      </c:legendEntry>
      <c:layout>
        <c:manualLayout>
          <c:xMode val="edge"/>
          <c:yMode val="edge"/>
          <c:x val="3.7846433579364208E-2"/>
          <c:y val="0.91198035729404792"/>
          <c:w val="0.91921127430682947"/>
          <c:h val="8.8019373226015135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Gráfico 6</a:t>
            </a:r>
          </a:p>
          <a:p>
            <a:pPr>
              <a:defRPr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Evolução do custo do</a:t>
            </a:r>
            <a:r>
              <a:rPr lang="pt-BR" sz="600" b="0" baseline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 arroz</a:t>
            </a:r>
            <a:endParaRPr lang="pt-BR" sz="600" b="0">
              <a:latin typeface="Yu Gothic UI Semibold" panose="020B0700000000000000" pitchFamily="34" charset="-128"/>
              <a:ea typeface="Yu Gothic UI Semibold" panose="020B0700000000000000" pitchFamily="34" charset="-128"/>
              <a:cs typeface="Segoe UI Historic" panose="020B0502040204020203" pitchFamily="34" charset="0"/>
            </a:endParaRPr>
          </a:p>
          <a:p>
            <a:pPr>
              <a:defRPr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r>
              <a:rPr lang="pt-BR" sz="600" b="0"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rPr>
              <a:t>- janeiro a outubro de 2020 -</a:t>
            </a:r>
          </a:p>
        </c:rich>
      </c:tx>
      <c:layout>
        <c:manualLayout>
          <c:xMode val="edge"/>
          <c:yMode val="edge"/>
          <c:x val="0.37978375467410541"/>
          <c:y val="3.62587839132144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Segoe UI Historic" panose="020B0502040204020203" pitchFamily="34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120344962759703E-2"/>
          <c:y val="0.269321922317314"/>
          <c:w val="0.92226485213456511"/>
          <c:h val="0.56841114906719614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tx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Segoe UI Historic" panose="020B0502040204020203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Plan1!$B$2:$B$11</c:f>
              <c:numCache>
                <c:formatCode>0.00</c:formatCode>
                <c:ptCount val="10"/>
                <c:pt idx="0">
                  <c:v>9.9600000000000009</c:v>
                </c:pt>
                <c:pt idx="1">
                  <c:v>10.47</c:v>
                </c:pt>
                <c:pt idx="2">
                  <c:v>11.37</c:v>
                </c:pt>
                <c:pt idx="3">
                  <c:v>12.38</c:v>
                </c:pt>
                <c:pt idx="4">
                  <c:v>13.09</c:v>
                </c:pt>
                <c:pt idx="5">
                  <c:v>11.77</c:v>
                </c:pt>
                <c:pt idx="6">
                  <c:v>12.59</c:v>
                </c:pt>
                <c:pt idx="7">
                  <c:v>14.05</c:v>
                </c:pt>
                <c:pt idx="8">
                  <c:v>15.39</c:v>
                </c:pt>
                <c:pt idx="9">
                  <c:v>16.350000000000001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Yu Gothic UI Semibold" panose="020B0700000000000000" pitchFamily="34" charset="-128"/>
                    <a:ea typeface="Yu Gothic UI Semibold" panose="020B07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Plan1!$C$2:$C$11</c:f>
              <c:numCache>
                <c:formatCode>0.00</c:formatCode>
                <c:ptCount val="10"/>
                <c:pt idx="0">
                  <c:v>6.8</c:v>
                </c:pt>
                <c:pt idx="1">
                  <c:v>7.2</c:v>
                </c:pt>
                <c:pt idx="2">
                  <c:v>9.68</c:v>
                </c:pt>
                <c:pt idx="3">
                  <c:v>11.12</c:v>
                </c:pt>
                <c:pt idx="4">
                  <c:v>10.039999999999999</c:v>
                </c:pt>
                <c:pt idx="5">
                  <c:v>10.94</c:v>
                </c:pt>
                <c:pt idx="6">
                  <c:v>10.62</c:v>
                </c:pt>
                <c:pt idx="7">
                  <c:v>10.76</c:v>
                </c:pt>
                <c:pt idx="8">
                  <c:v>12.56</c:v>
                </c:pt>
                <c:pt idx="9">
                  <c:v>14.36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1374960"/>
        <c:axId val="461372608"/>
      </c:lineChart>
      <c:catAx>
        <c:axId val="461374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bold" panose="020B0700000000000000" pitchFamily="34" charset="-128"/>
                <a:ea typeface="Yu Gothic UI Semibold" panose="020B0700000000000000" pitchFamily="34" charset="-128"/>
                <a:cs typeface="Segoe UI Historic" panose="020B0502040204020203" pitchFamily="34" charset="0"/>
              </a:defRPr>
            </a:pPr>
            <a:endParaRPr lang="pt-BR"/>
          </a:p>
        </c:txPr>
        <c:crossAx val="461372608"/>
        <c:crosses val="autoZero"/>
        <c:auto val="1"/>
        <c:lblAlgn val="ctr"/>
        <c:lblOffset val="100"/>
        <c:noMultiLvlLbl val="0"/>
      </c:catAx>
      <c:valAx>
        <c:axId val="46137260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61374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6.769805870417292E-2"/>
          <c:y val="0.90649056832044517"/>
          <c:w val="0.88104253816176825"/>
          <c:h val="7.8144514906187304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bold" panose="020B0700000000000000" pitchFamily="34" charset="-128"/>
              <a:ea typeface="Yu Gothic UI Semibold" panose="020B07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79712C-4054-451F-939A-8B5B6D376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32665</TotalTime>
  <Pages>28</Pages>
  <Words>12808</Words>
  <Characters>69164</Characters>
  <Application>Microsoft Office Word</Application>
  <DocSecurity>0</DocSecurity>
  <Lines>576</Lines>
  <Paragraphs>163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Usuário</cp:lastModifiedBy>
  <cp:revision>451</cp:revision>
  <cp:lastPrinted>2020-11-30T21:15:00Z</cp:lastPrinted>
  <dcterms:created xsi:type="dcterms:W3CDTF">2020-02-12T20:44:00Z</dcterms:created>
  <dcterms:modified xsi:type="dcterms:W3CDTF">2020-11-30T21:17:00Z</dcterms:modified>
</cp:coreProperties>
</file>