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66" w:rsidRPr="00DC5A44" w:rsidRDefault="00995D66" w:rsidP="00CE5013">
      <w:pPr>
        <w:spacing w:line="240" w:lineRule="auto"/>
        <w:ind w:right="-2"/>
        <w:jc w:val="center"/>
        <w:rPr>
          <w:rFonts w:ascii="Segoe UI Historic" w:hAnsi="Segoe UI Historic" w:cs="Segoe UI Historic"/>
          <w:b/>
          <w:bCs/>
          <w:iCs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b/>
          <w:bCs/>
          <w:iCs/>
          <w:color w:val="000000" w:themeColor="text1"/>
          <w:sz w:val="20"/>
          <w:szCs w:val="20"/>
        </w:rPr>
        <w:t>ÍNDICE</w:t>
      </w:r>
      <w:r w:rsidR="00CF73C9" w:rsidRPr="00DC5A44">
        <w:rPr>
          <w:rFonts w:ascii="Segoe UI Historic" w:hAnsi="Segoe UI Historic" w:cs="Segoe UI Historic"/>
          <w:b/>
          <w:bCs/>
          <w:iCs/>
          <w:color w:val="000000" w:themeColor="text1"/>
          <w:sz w:val="20"/>
          <w:szCs w:val="20"/>
        </w:rPr>
        <w:t>S</w:t>
      </w:r>
      <w:r w:rsidRPr="00DC5A44">
        <w:rPr>
          <w:rFonts w:ascii="Segoe UI Historic" w:hAnsi="Segoe UI Historic" w:cs="Segoe UI Historic"/>
          <w:b/>
          <w:bCs/>
          <w:iCs/>
          <w:color w:val="000000" w:themeColor="text1"/>
          <w:sz w:val="20"/>
          <w:szCs w:val="20"/>
        </w:rPr>
        <w:t xml:space="preserve"> DA CESTA BÁSICA DA CIDADE DE PARNAÍBA-PI</w:t>
      </w:r>
    </w:p>
    <w:p w:rsidR="004F5FF8" w:rsidRPr="00DC5A44" w:rsidRDefault="00B32802" w:rsidP="00CE5013">
      <w:pPr>
        <w:spacing w:after="0" w:line="240" w:lineRule="auto"/>
        <w:ind w:right="-2"/>
        <w:jc w:val="center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A46A9" wp14:editId="507591F1">
                <wp:simplePos x="0" y="0"/>
                <wp:positionH relativeFrom="column">
                  <wp:posOffset>5122570</wp:posOffset>
                </wp:positionH>
                <wp:positionV relativeFrom="paragraph">
                  <wp:posOffset>4321</wp:posOffset>
                </wp:positionV>
                <wp:extent cx="1215365" cy="270510"/>
                <wp:effectExtent l="0" t="0" r="4445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48" w:rsidRPr="002D5625" w:rsidRDefault="00072E48">
                            <w:pP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>ISQN ########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623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3.35pt;margin-top:.35pt;width:95.7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9+ggIAABA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" stroked="f">
                <v:textbox>
                  <w:txbxContent>
                    <w:p w:rsidR="00072E48" w:rsidRPr="002D5625" w:rsidRDefault="00072E48">
                      <w:pP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2D5625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>ISQN ########</w:t>
                      </w:r>
                    </w:p>
                  </w:txbxContent>
                </v:textbox>
              </v:shape>
            </w:pict>
          </mc:Fallback>
        </mc:AlternateContent>
      </w:r>
      <w:r w:rsidR="00E138F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Ano 1, nº 7</w:t>
      </w:r>
      <w:r w:rsidR="004F5FF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, </w:t>
      </w:r>
      <w:r w:rsidR="002D5625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jul</w:t>
      </w:r>
      <w:r w:rsidR="005366C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ho</w:t>
      </w:r>
      <w:r w:rsidR="00995D6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de 2020</w:t>
      </w:r>
    </w:p>
    <w:p w:rsidR="00995D66" w:rsidRPr="00DC5A44" w:rsidRDefault="00995D66" w:rsidP="00CE5013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</w:p>
    <w:p w:rsidR="00E705E1" w:rsidRPr="00DC5A44" w:rsidRDefault="007352D8" w:rsidP="00CE5013">
      <w:pPr>
        <w:tabs>
          <w:tab w:val="left" w:pos="9781"/>
        </w:tabs>
        <w:spacing w:line="240" w:lineRule="auto"/>
        <w:ind w:right="-2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CAE81" wp14:editId="696F708A">
                <wp:simplePos x="0" y="0"/>
                <wp:positionH relativeFrom="column">
                  <wp:posOffset>-49530</wp:posOffset>
                </wp:positionH>
                <wp:positionV relativeFrom="paragraph">
                  <wp:posOffset>259715</wp:posOffset>
                </wp:positionV>
                <wp:extent cx="2267585" cy="2778760"/>
                <wp:effectExtent l="0" t="0" r="0" b="25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7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48" w:rsidRPr="002D5625" w:rsidRDefault="00072E48" w:rsidP="004F5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Tabela 1: </w:t>
                            </w:r>
                            <w:r w:rsidRPr="002D562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  <w:t>Produtos e quantidades da cesta básica segundo as regiões*</w:t>
                            </w:r>
                          </w:p>
                          <w:p w:rsidR="00072E48" w:rsidRPr="002D5625" w:rsidRDefault="00072E48" w:rsidP="004F5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egoe UI Historic" w:hAnsi="Segoe UI Historic" w:cs="Segoe UI Historic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3378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2"/>
                              <w:gridCol w:w="727"/>
                              <w:gridCol w:w="1319"/>
                            </w:tblGrid>
                            <w:tr w:rsidR="00072E48" w:rsidRPr="002D5625" w:rsidTr="00F23F2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  <w:t>QUANTIDADE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Carne        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4,5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Leite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6,0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Feijão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4,5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Arroz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3,6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Farinha branca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3,0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Tomate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12,0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Pão francês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6,0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Café em pó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974C9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Banana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und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Açúcar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3,0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Óleo de soja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072E48" w:rsidRPr="002D5625" w:rsidTr="00F23F25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 xml:space="preserve">Manteiga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2E48" w:rsidRPr="002D562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D562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</w:tbl>
                          <w:p w:rsidR="00072E48" w:rsidRPr="002D5625" w:rsidRDefault="00072E48" w:rsidP="00E15B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 w:val="16"/>
                                <w:szCs w:val="16"/>
                              </w:rPr>
                              <w:t>*</w:t>
                            </w:r>
                            <w:r w:rsidRPr="002D562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Alimentos Região 2 - </w:t>
                            </w:r>
                            <w:r w:rsidRPr="002D5625">
                              <w:rPr>
                                <w:rFonts w:ascii="Segoe UI Historic" w:hAnsi="Segoe UI Historic" w:cs="Segoe UI Historic"/>
                                <w:sz w:val="15"/>
                                <w:szCs w:val="15"/>
                              </w:rPr>
                              <w:t>PE, BA, CE, RN, AL, SE, AM, PA, PI, TO, AC, PB, RO, AM, RR e MA</w:t>
                            </w:r>
                          </w:p>
                          <w:p w:rsidR="00072E48" w:rsidRPr="002D5625" w:rsidRDefault="00072E48" w:rsidP="004F5FF8">
                            <w:pPr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 w:val="16"/>
                                <w:szCs w:val="16"/>
                              </w:rPr>
                              <w:t>Fonte: DIEESE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CA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.9pt;margin-top:20.45pt;width:178.55pt;height:2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" stroked="f">
                <v:textbox>
                  <w:txbxContent>
                    <w:p w:rsidR="00072E48" w:rsidRPr="002D5625" w:rsidRDefault="00072E48" w:rsidP="004F5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16"/>
                          <w:szCs w:val="16"/>
                        </w:rPr>
                      </w:pPr>
                      <w:r w:rsidRPr="002D5625">
                        <w:rPr>
                          <w:rFonts w:ascii="Segoe UI Historic" w:hAnsi="Segoe UI Historic" w:cs="Segoe UI Historic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Tabela 1: </w:t>
                      </w:r>
                      <w:r w:rsidRPr="002D5625">
                        <w:rPr>
                          <w:rFonts w:ascii="Segoe UI Historic" w:hAnsi="Segoe UI Historic" w:cs="Segoe UI Historic"/>
                          <w:b/>
                          <w:bCs/>
                          <w:sz w:val="16"/>
                          <w:szCs w:val="16"/>
                        </w:rPr>
                        <w:t>Produtos e quantidades da cesta básica segundo as regiões*</w:t>
                      </w:r>
                    </w:p>
                    <w:p w:rsidR="00072E48" w:rsidRPr="002D5625" w:rsidRDefault="00072E48" w:rsidP="004F5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egoe UI Historic" w:hAnsi="Segoe UI Historic" w:cs="Segoe UI Historic"/>
                          <w:color w:val="FF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acomgrade"/>
                        <w:tblW w:w="3378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2"/>
                        <w:gridCol w:w="727"/>
                        <w:gridCol w:w="1319"/>
                      </w:tblGrid>
                      <w:tr w:rsidR="00072E48" w:rsidRPr="002D5625" w:rsidTr="00F23F25">
                        <w:trPr>
                          <w:trHeight w:val="218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  <w:t>QUANTIDADE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trHeight w:val="218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Carne        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4" w:space="0" w:color="auto"/>
                            </w:tcBorders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kg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4,5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Leite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6,0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trHeight w:val="218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Feijão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kg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4,5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Arroz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kg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3,6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Farinha branca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kg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3,0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Tomate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kg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12,0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Pão francês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kg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6,0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trHeight w:val="219"/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Café em pó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974C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Banana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und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Açúcar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kg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3,0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jc w:val="center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Óleo de soja 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</w:tr>
                      <w:tr w:rsidR="00072E48" w:rsidRPr="002D5625" w:rsidTr="00F23F25">
                        <w:trPr>
                          <w:trHeight w:val="278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 xml:space="preserve">Manteiga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bottom w:val="single" w:sz="4" w:space="0" w:color="auto"/>
                            </w:tcBorders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g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72E48" w:rsidRPr="002D562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D562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</w:tr>
                    </w:tbl>
                    <w:p w:rsidR="00072E48" w:rsidRPr="002D5625" w:rsidRDefault="00072E48" w:rsidP="00E15B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Segoe UI Historic" w:hAnsi="Segoe UI Historic" w:cs="Segoe UI Historic"/>
                          <w:sz w:val="16"/>
                          <w:szCs w:val="16"/>
                        </w:rPr>
                      </w:pPr>
                      <w:r w:rsidRPr="002D5625">
                        <w:rPr>
                          <w:rFonts w:ascii="Segoe UI Historic" w:hAnsi="Segoe UI Historic" w:cs="Segoe UI Historic"/>
                          <w:color w:val="000000" w:themeColor="text1"/>
                          <w:sz w:val="16"/>
                          <w:szCs w:val="16"/>
                        </w:rPr>
                        <w:t>*</w:t>
                      </w:r>
                      <w:r w:rsidRPr="002D5625">
                        <w:rPr>
                          <w:rFonts w:ascii="Segoe UI Historic" w:hAnsi="Segoe UI Historic" w:cs="Segoe UI Historic"/>
                          <w:b/>
                          <w:bCs/>
                          <w:iCs/>
                          <w:sz w:val="16"/>
                          <w:szCs w:val="16"/>
                        </w:rPr>
                        <w:t xml:space="preserve">Alimentos Região 2 - </w:t>
                      </w:r>
                      <w:r w:rsidRPr="002D5625">
                        <w:rPr>
                          <w:rFonts w:ascii="Segoe UI Historic" w:hAnsi="Segoe UI Historic" w:cs="Segoe UI Historic"/>
                          <w:sz w:val="15"/>
                          <w:szCs w:val="15"/>
                        </w:rPr>
                        <w:t>PE, BA, CE, RN, AL, SE, AM, PA, PI, TO, AC, PB, RO, AM, RR e MA</w:t>
                      </w:r>
                    </w:p>
                    <w:p w:rsidR="00072E48" w:rsidRPr="002D5625" w:rsidRDefault="00072E48" w:rsidP="004F5FF8">
                      <w:pPr>
                        <w:rPr>
                          <w:rFonts w:ascii="Segoe UI Historic" w:hAnsi="Segoe UI Historic" w:cs="Segoe UI Historic"/>
                          <w:color w:val="000000" w:themeColor="text1"/>
                          <w:sz w:val="16"/>
                          <w:szCs w:val="16"/>
                        </w:rPr>
                      </w:pPr>
                      <w:r w:rsidRPr="002D5625">
                        <w:rPr>
                          <w:rFonts w:ascii="Segoe UI Historic" w:hAnsi="Segoe UI Historic" w:cs="Segoe UI Historic"/>
                          <w:color w:val="000000" w:themeColor="text1"/>
                          <w:sz w:val="16"/>
                          <w:szCs w:val="16"/>
                        </w:rPr>
                        <w:t>Fonte: DIEESE 2016.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5E1" w:rsidRPr="00DC5A44">
        <w:rPr>
          <w:rFonts w:ascii="Segoe UI Historic" w:hAnsi="Segoe UI Historic" w:cs="Segoe UI Historic"/>
          <w:b/>
          <w:color w:val="000000" w:themeColor="text1"/>
          <w:sz w:val="20"/>
          <w:szCs w:val="20"/>
        </w:rPr>
        <w:t>Introdução</w:t>
      </w:r>
    </w:p>
    <w:p w:rsidR="004F5FF8" w:rsidRPr="00DC5A44" w:rsidRDefault="004F5FF8" w:rsidP="00CE5013">
      <w:pPr>
        <w:tabs>
          <w:tab w:val="left" w:pos="9781"/>
        </w:tabs>
        <w:spacing w:line="240" w:lineRule="auto"/>
        <w:ind w:right="-2"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O Curso de Ciências Econômicas da Universidade Federal do </w:t>
      </w:r>
      <w:r w:rsidR="00995D6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Delta do Parnaíba, campus Ministro Reis Velloso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, divulga o </w:t>
      </w:r>
      <w:r w:rsidR="00995D6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Índice da Cesta B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ásica para o Município de Parnaíba</w:t>
      </w:r>
      <w:r w:rsidR="00E10DA4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-PI</w:t>
      </w:r>
      <w:r w:rsidR="0046692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para o mês de </w:t>
      </w:r>
      <w:r w:rsidR="008A7F0E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junho</w:t>
      </w:r>
      <w:r w:rsidR="0046692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de 2020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, esperando com isto contribuir para o bom planejamento de políticas púb</w:t>
      </w:r>
      <w:r w:rsidR="00C2723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l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icas e para a organização das finanças privadas.</w:t>
      </w:r>
    </w:p>
    <w:p w:rsidR="007352D8" w:rsidRPr="00DC5A44" w:rsidRDefault="004F5FF8" w:rsidP="00CE5013">
      <w:pPr>
        <w:tabs>
          <w:tab w:val="left" w:pos="6237"/>
          <w:tab w:val="left" w:pos="9781"/>
        </w:tabs>
        <w:spacing w:line="240" w:lineRule="auto"/>
        <w:ind w:right="-2"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Foi </w:t>
      </w:r>
      <w:r w:rsidR="00A9692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utilizada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 metodologia de coleta e tratamento de dados elaborada pelo Departamento Intersindical de Estatística e Estudos Econômicos – DIEESE, lançada em janeiro de 20</w:t>
      </w:r>
      <w:r w:rsidR="00995D6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16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. </w:t>
      </w:r>
      <w:r w:rsidR="00A9692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A9692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Cesta Básica de Alimentos Nacional </w:t>
      </w:r>
      <w:r w:rsidR="006B550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– ver tabela 1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, foi a definida pelo decre</w:t>
      </w:r>
      <w:r w:rsidR="00A9692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to-lei nº 399, de abril de 1938. </w:t>
      </w:r>
      <w:r w:rsidR="00CF73C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O</w:t>
      </w:r>
      <w:r w:rsidR="00A9692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Piauí está inserido na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região 2</w:t>
      </w:r>
      <w:r w:rsidR="00CF73C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7352D8" w:rsidRPr="00DC5A44" w:rsidRDefault="00BD6621" w:rsidP="00CE5013">
      <w:pPr>
        <w:tabs>
          <w:tab w:val="left" w:pos="6237"/>
          <w:tab w:val="left" w:pos="9781"/>
        </w:tabs>
        <w:spacing w:line="240" w:lineRule="auto"/>
        <w:ind w:right="-2"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Os </w:t>
      </w:r>
      <w:r w:rsidR="006B550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valores apresentados </w:t>
      </w:r>
      <w:r w:rsidR="00A5625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na tabela 3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refletem o custo médio mensal familiar com cada produto da Cesta Básica</w:t>
      </w:r>
      <w:r w:rsidR="00A5625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e as análises derivadas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  <w:r w:rsidR="00FD0FAE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levantamento foi realizado no período de</w:t>
      </w:r>
      <w:r w:rsidR="00E63A1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1</w:t>
      </w:r>
      <w:r w:rsidR="001A043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8</w:t>
      </w:r>
      <w:r w:rsidR="00E63A1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 2</w:t>
      </w:r>
      <w:r w:rsidR="001A043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9</w:t>
      </w:r>
      <w:r w:rsidR="0083122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de </w:t>
      </w:r>
      <w:r w:rsidR="00C547D5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jul</w:t>
      </w:r>
      <w:r w:rsidR="008A7F0E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ho</w:t>
      </w:r>
      <w:r w:rsidR="0083122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  <w:r w:rsidR="00FD0FAE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Foram destacados o preço médio, </w:t>
      </w:r>
      <w:r w:rsidR="0001430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o preço médio mínimo, 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o maior e o menor preço coletado e a sua variação percentual</w:t>
      </w:r>
      <w:r w:rsidR="0039444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, além das variações absolutas e percentuais verificadas entre </w:t>
      </w:r>
      <w:r w:rsidR="00FB706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o início dos levantamentos, em janeiro de 2020, a julho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E63A12" w:rsidRPr="00DC5A44" w:rsidRDefault="00E63A12" w:rsidP="00CE5013">
      <w:pPr>
        <w:tabs>
          <w:tab w:val="left" w:pos="6237"/>
          <w:tab w:val="left" w:pos="9781"/>
        </w:tabs>
        <w:spacing w:line="240" w:lineRule="auto"/>
        <w:ind w:right="-2"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Devido as contingências provocadas pela pandemia de Coronavírus/COVID-19, a amostra de locais pesquisados foi reduzida drasticamente. De qualquer forma, optou-se por calcular e analisar os dados referentes a </w:t>
      </w:r>
      <w:r w:rsidR="00FB706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jul</w:t>
      </w:r>
      <w:r w:rsidR="008A7F0E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ho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/20 para que não</w:t>
      </w:r>
      <w:r w:rsidR="007F04E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se conf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igurasse um vácuo de continuidade na </w:t>
      </w:r>
      <w:r w:rsidR="000050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Pesquisa do</w:t>
      </w:r>
      <w:r w:rsidR="007F698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Índice da Cesta Básica </w:t>
      </w:r>
      <w:r w:rsidR="000050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d</w:t>
      </w:r>
      <w:r w:rsidR="007F698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o Município de Parnaíba. Levantamentos posteriores recuperarão a </w:t>
      </w:r>
      <w:r w:rsidR="007F04E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amplitude</w:t>
      </w:r>
      <w:r w:rsidR="007F698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prevista no modelo original, inclusive com a </w:t>
      </w:r>
      <w:r w:rsidR="0077755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recuperação</w:t>
      </w:r>
      <w:r w:rsidR="007F698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da base de </w:t>
      </w:r>
      <w:r w:rsidR="003C1ED4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locais</w:t>
      </w:r>
      <w:r w:rsidR="007F698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de coleta.</w:t>
      </w:r>
    </w:p>
    <w:p w:rsidR="00E705E1" w:rsidRPr="00DC5A44" w:rsidRDefault="00E705E1" w:rsidP="00CE5013">
      <w:pPr>
        <w:tabs>
          <w:tab w:val="left" w:pos="6237"/>
          <w:tab w:val="left" w:pos="9781"/>
        </w:tabs>
        <w:spacing w:line="240" w:lineRule="auto"/>
        <w:ind w:right="-2"/>
        <w:jc w:val="both"/>
        <w:rPr>
          <w:rFonts w:ascii="Segoe UI Historic" w:hAnsi="Segoe UI Historic" w:cs="Segoe UI Historic"/>
          <w:b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b/>
          <w:color w:val="000000" w:themeColor="text1"/>
          <w:sz w:val="20"/>
          <w:szCs w:val="20"/>
        </w:rPr>
        <w:t>Resultados</w:t>
      </w:r>
    </w:p>
    <w:p w:rsidR="00FB7062" w:rsidRPr="00DC5A44" w:rsidRDefault="00FB7062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O custo médio da Cesta Básica de Alimentos em Parnaíba-PI em julho de 2020 foi </w:t>
      </w:r>
      <w:r w:rsidR="0014264A" w:rsidRPr="00DC5A44">
        <w:rPr>
          <w:rFonts w:ascii="Segoe UI Historic" w:hAnsi="Segoe UI Historic" w:cs="Segoe UI Historic"/>
          <w:b/>
          <w:color w:val="000000" w:themeColor="text1"/>
          <w:sz w:val="20"/>
          <w:szCs w:val="20"/>
        </w:rPr>
        <w:t>R$374,50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; um</w:t>
      </w:r>
      <w:r w:rsidR="0014264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14264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queda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absolut</w:t>
      </w:r>
      <w:r w:rsidR="0014264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 de R$4,53; ou -1,19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em relação a junh</w:t>
      </w:r>
      <w:r w:rsidR="0014264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o e um aumento acumulado de 3,44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de janeiro a julho.</w:t>
      </w:r>
    </w:p>
    <w:p w:rsidR="006B0F87" w:rsidRPr="00DC5A44" w:rsidRDefault="00FB7062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O custo mínimo da Cesta, onde se considera o menor preço coletado de cada item, foi R$303,65; uma queda absoluta de R$1,46; ou -0,48% em relação a junho e uma aumento acumulado de 6,56% de janeiro a julho</w:t>
      </w:r>
      <w:r w:rsidR="00E74F75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AD728B" w:rsidRPr="00DC5A44" w:rsidRDefault="00AD728B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Os gráficos apresentados foram elaborados com base nos dados da pesquisa.</w:t>
      </w:r>
    </w:p>
    <w:p w:rsidR="002C0532" w:rsidRPr="00DC5A44" w:rsidRDefault="0014264A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897856" behindDoc="1" locked="0" layoutInCell="1" allowOverlap="1" wp14:anchorId="733D4AA0" wp14:editId="1164DCEE">
            <wp:simplePos x="0" y="0"/>
            <wp:positionH relativeFrom="column">
              <wp:posOffset>1661795</wp:posOffset>
            </wp:positionH>
            <wp:positionV relativeFrom="paragraph">
              <wp:posOffset>83185</wp:posOffset>
            </wp:positionV>
            <wp:extent cx="4639310" cy="3194050"/>
            <wp:effectExtent l="0" t="0" r="8890" b="6350"/>
            <wp:wrapTight wrapText="bothSides">
              <wp:wrapPolygon edited="0">
                <wp:start x="0" y="0"/>
                <wp:lineTo x="0" y="21514"/>
                <wp:lineTo x="21553" y="21514"/>
                <wp:lineTo x="21553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93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A pesquisa da Cesta básica </w:t>
      </w:r>
      <w:r w:rsidR="002D559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do DIEESE</w:t>
      </w:r>
      <w:r w:rsidR="009F7AB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F8717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referente a </w:t>
      </w:r>
      <w:r w:rsidR="009C535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jul</w:t>
      </w:r>
      <w:r w:rsidR="00CB4F6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ho</w:t>
      </w:r>
      <w:r w:rsidR="00F8717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de 2020</w:t>
      </w:r>
      <w:r w:rsidR="00BD36B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, também em regime de contingência,</w:t>
      </w:r>
      <w:r w:rsidR="00F8717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foi lançada em </w:t>
      </w:r>
      <w:r w:rsidR="00F8511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06</w:t>
      </w:r>
      <w:r w:rsidR="00CB4F6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de </w:t>
      </w:r>
      <w:r w:rsidR="009C535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agosto</w:t>
      </w:r>
      <w:r w:rsidR="00A624F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. Segundo os resultados, </w:t>
      </w:r>
      <w:r w:rsidR="004628B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a Cesta Básica em Parnaíba </w:t>
      </w:r>
      <w:r w:rsidR="002C093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é mais barata do que as </w:t>
      </w:r>
      <w:r w:rsidR="00F8717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dezesse</w:t>
      </w:r>
      <w:r w:rsidR="008D474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te</w:t>
      </w:r>
      <w:r w:rsidR="00A624F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capitais pesquisadas pela entidade. </w:t>
      </w:r>
      <w:proofErr w:type="spellStart"/>
      <w:r w:rsidR="009C535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Aracaju-SE</w:t>
      </w:r>
      <w:proofErr w:type="spellEnd"/>
      <w:r w:rsidR="00A624F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é a que mais se aproxima, com R$</w:t>
      </w:r>
      <w:r w:rsidR="009C535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392,75</w:t>
      </w:r>
      <w:r w:rsidR="001A60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 Teresina continua não sendo</w:t>
      </w:r>
      <w:r w:rsidR="000D60A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pesquisada.</w:t>
      </w:r>
      <w:r w:rsidR="0011349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CB4F6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 pesquisa realizada pelo Programa Estadual de Proteção e Defesa do Consumidor - PROCON MPPI, em parceria com o Procon Municipal de Teresina, utiliza metodologia e lista de produtos incompatíveis com as adotadas pelo Dieese, sendo portanto inviável a elaboração de análises comparativas.</w:t>
      </w:r>
      <w:r w:rsidR="00F85119"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t xml:space="preserve"> </w:t>
      </w:r>
    </w:p>
    <w:p w:rsidR="00107609" w:rsidRPr="00DC5A44" w:rsidRDefault="00D600A7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10"/>
          <w:szCs w:val="10"/>
        </w:rPr>
        <w:drawing>
          <wp:anchor distT="0" distB="0" distL="114300" distR="114300" simplePos="0" relativeHeight="251899904" behindDoc="1" locked="0" layoutInCell="1" allowOverlap="1" wp14:anchorId="657C533A" wp14:editId="6D91BDD2">
            <wp:simplePos x="0" y="0"/>
            <wp:positionH relativeFrom="column">
              <wp:posOffset>1658620</wp:posOffset>
            </wp:positionH>
            <wp:positionV relativeFrom="paragraph">
              <wp:posOffset>5204</wp:posOffset>
            </wp:positionV>
            <wp:extent cx="4643120" cy="2422525"/>
            <wp:effectExtent l="0" t="0" r="5080" b="15875"/>
            <wp:wrapTight wrapText="bothSides">
              <wp:wrapPolygon edited="0">
                <wp:start x="0" y="0"/>
                <wp:lineTo x="0" y="21572"/>
                <wp:lineTo x="21535" y="21572"/>
                <wp:lineTo x="21535" y="0"/>
                <wp:lineTo x="0" y="0"/>
              </wp:wrapPolygon>
            </wp:wrapTight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53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A Cesta Básica </w:t>
      </w:r>
      <w:r w:rsidR="003D4EE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na cidade de</w:t>
      </w:r>
      <w:r w:rsidR="002C053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Parnaíba </w:t>
      </w:r>
      <w:r w:rsidR="00E4760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é também</w:t>
      </w:r>
      <w:r w:rsidR="0010760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em média</w:t>
      </w:r>
      <w:r w:rsidR="0000680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BA051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R$</w:t>
      </w:r>
      <w:r w:rsidR="009C068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12,75</w:t>
      </w:r>
      <w:r w:rsidR="0088299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; ou </w:t>
      </w:r>
      <w:r w:rsidR="009C068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3,52</w:t>
      </w:r>
      <w:r w:rsidR="0000680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</w:t>
      </w:r>
      <w:r w:rsidR="0088299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;</w:t>
      </w:r>
      <w:r w:rsidR="0000680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10760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maior</w:t>
      </w:r>
      <w:r w:rsidR="00E4760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que </w:t>
      </w:r>
      <w:r w:rsidR="00E379B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 verificada na cidade de Luís Correia no mesmo período: R$</w:t>
      </w:r>
      <w:r w:rsidR="0087108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366,11</w:t>
      </w:r>
      <w:r w:rsidR="0010760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 É a primeira vez, desde o início dos levantamentos, que a Cesta de Parnaíba é mais cara que a de outra cidade do litoral piauiense.</w:t>
      </w:r>
    </w:p>
    <w:p w:rsidR="00E459AB" w:rsidRPr="00DC5A44" w:rsidRDefault="009C068A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É, em média, R$65,22</w:t>
      </w:r>
      <w:r w:rsidR="0010760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;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ou aproximadamente -14,83</w:t>
      </w:r>
      <w:r w:rsidR="00B7777E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; menor que a verificada na cidade de Ilha Grande de Santa Isabel</w:t>
      </w:r>
      <w:r w:rsidR="0010760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no mesmo período, R$439,73</w:t>
      </w:r>
      <w:r w:rsidR="00B7777E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107609" w:rsidRPr="00DC5A44" w:rsidRDefault="009C068A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t>É, em média, R$69,41; ou -15,64%</w:t>
      </w:r>
      <w:r w:rsidR="00107609"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t xml:space="preserve">; menor que a verificada na cidade de Cajueiro da Praia </w:t>
      </w:r>
      <w:r w:rsidR="0010760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no mesmo período</w:t>
      </w:r>
      <w:r w:rsidR="00107609"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t>, R$ R$443,91.</w:t>
      </w:r>
    </w:p>
    <w:p w:rsidR="00544111" w:rsidRPr="00DC5A44" w:rsidRDefault="00544111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</w:p>
    <w:p w:rsidR="00544111" w:rsidRPr="00DC5A44" w:rsidRDefault="00544111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</w:p>
    <w:p w:rsidR="00544111" w:rsidRPr="00DC5A44" w:rsidRDefault="00544111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838464" behindDoc="1" locked="0" layoutInCell="1" allowOverlap="1" wp14:anchorId="0B2C14C2" wp14:editId="35250682">
            <wp:simplePos x="0" y="0"/>
            <wp:positionH relativeFrom="column">
              <wp:posOffset>3056733</wp:posOffset>
            </wp:positionH>
            <wp:positionV relativeFrom="paragraph">
              <wp:posOffset>80010</wp:posOffset>
            </wp:positionV>
            <wp:extent cx="3244850" cy="1893570"/>
            <wp:effectExtent l="0" t="0" r="12700" b="11430"/>
            <wp:wrapTight wrapText="bothSides">
              <wp:wrapPolygon edited="0">
                <wp:start x="0" y="0"/>
                <wp:lineTo x="0" y="21513"/>
                <wp:lineTo x="21558" y="21513"/>
                <wp:lineTo x="21558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 Carne Bovina apresentou em julho um custo médio mensal de R$118,53; uma queda de -3,87% em relação a junho, além de um decréscimo absoluto de R$4,77; se considerados os 4,5kg consumidos em média por família mensalmente, previstos na Tabela 1. O custo do produto em relação ao custo mé</w:t>
      </w:r>
      <w:r w:rsidR="0085340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dio da Cesta variou -2,70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em relação a junho, t</w:t>
      </w:r>
      <w:r w:rsidR="0085340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eve um aumento acumulado de 4,37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% de janeiro a </w:t>
      </w:r>
      <w:r w:rsidR="0085340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julho de 2020 e representa 31,65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do custo total da cesta de alimentos, o maior dentre todos os itens considerados. Se considerado o menor preço praticado entre os estabelecimentos pesquisados, o custo da Carne Bovina em julho foi de R$101,66; um pequeno decréscimo de R$1,40 ou 1,35% em relação a junho e um aumento acumulado de 19,52% de janeiro a julho. A diferença entre os custos médio e mínimo caiu R$3,37; ou -16,66%; passando de R$20,24 em junho para R$16,87 em julho. O custo em relação ao salário mínimo sofreu um decréscimo de -0,46 ponto percentual (</w:t>
      </w:r>
      <w:proofErr w:type="spellStart"/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p.p</w:t>
      </w:r>
      <w:proofErr w:type="spellEnd"/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.), ou -3,87%, em relação a junho, passando de 11,80 para 11,34%, um aumento acumulado de 7,96% de janeiro a julho de 2020. Se considerado o salário mínimo líquido (já descontados o INSS e IR, se for o caso), o decréscimo foi de -0,50p.p., ou -3,87%, passando de 12,83 para 12,33%, um aumento acumulado de 8,00% de janeiro a # de 2020. O preço médio foi R$26,34; R$1,06 menor que o constatado em junho, R$27,40; correspondendo a uma queda de -3,87% e a um aumento acumulado de 7,96% de janeiro a julho de 2020. A diferença entre o maior e o menor preço coletado é um importante indicativo de concorrência. No caso da carne bovina, em junho foi de 30,96%, e passou a 28,33% em julho, indicando queda significativa na concorrência do produto, potencialmente prejudicial ao consumidor.</w:t>
      </w:r>
    </w:p>
    <w:p w:rsidR="0026356A" w:rsidRPr="00DC5A44" w:rsidRDefault="00FC5381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40512" behindDoc="1" locked="0" layoutInCell="1" allowOverlap="1" wp14:anchorId="68776D42" wp14:editId="48A77A7B">
            <wp:simplePos x="0" y="0"/>
            <wp:positionH relativeFrom="column">
              <wp:posOffset>3057591</wp:posOffset>
            </wp:positionH>
            <wp:positionV relativeFrom="paragraph">
              <wp:posOffset>76077</wp:posOffset>
            </wp:positionV>
            <wp:extent cx="3244850" cy="1897380"/>
            <wp:effectExtent l="0" t="0" r="12700" b="7620"/>
            <wp:wrapTight wrapText="bothSides">
              <wp:wrapPolygon edited="0">
                <wp:start x="0" y="0"/>
                <wp:lineTo x="0" y="21470"/>
                <wp:lineTo x="21558" y="21470"/>
                <wp:lineTo x="21558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111"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t xml:space="preserve"> </w:t>
      </w:r>
      <w:r w:rsidR="001907C4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O Leite apresentou em julho um custo médio mensal de R$26,58; um acréscimo de R$4,36; ou 19,60% em relação a junho e um aumento acumulado de 27,11% de janeiro a julho de 2020. O </w:t>
      </w:r>
      <w:r w:rsidR="0085340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custo do produto representa 7,10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% do custo total da </w:t>
      </w:r>
      <w:r w:rsidR="0085340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cesta de alimentos, variou 21,04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em relação a junho e te</w:t>
      </w:r>
      <w:r w:rsidR="0085340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ve um aumento acumulado de 22,89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entre de janeiro a julho; se considerados os seis litros consumidos em média por família mensalmente, previstos na Tabela 1. Se considerado o menor preço praticado, o custo do Leite em julho foi de R$20,94; um acréscimo de R$3,00 ou 16,72% em relação a junho e um aumento acumulado de 16,73% de janeiro a julho de 2020. A diferença entre os custos médio e mínimo (aumentou/diminuiu) R$1,36; ou 31,62%; passando de R$4,29 em junho para R$5,64 em julho. O custo em relação ao salário mínimo sofreu um acréscimo de 0,42p.p., ou 19,60%, em relação a junho, passando de 2,13 para 2,54%, um aumento acumulado de 27,11% de janeiro a julho de 2020. Se considerado o salário mínimo líquido, o acréscimo foi de 0,45p.p., ou 19,60%, passando de 2,31 para 2,77%, um aumento acumulado de 27,11% de janeiro a julho de 2020. O preço médio foi R$4,43 por litro; R$0,73 maior que o constatado em junho, R$3,70; correspondendo a um (acréscimo/decréscimo) de 3,49% e a um aumento acumulado de 9,99% de janeiro a julho de 2020. A diferença entre o maior e o menor preço coletado, no caso do Leite, que em junho foi de 43,38%, passou a 54,44% em julho, indicando aumento na concorrência do produto, potencialmente benéfico ao consumidor</w:t>
      </w:r>
      <w:r w:rsidR="001907C4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AD6C88" w:rsidRPr="00DC5A44" w:rsidRDefault="00D81E63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842560" behindDoc="1" locked="0" layoutInCell="1" allowOverlap="1" wp14:anchorId="5C12A40A" wp14:editId="522BE7ED">
            <wp:simplePos x="0" y="0"/>
            <wp:positionH relativeFrom="column">
              <wp:posOffset>3049080</wp:posOffset>
            </wp:positionH>
            <wp:positionV relativeFrom="paragraph">
              <wp:posOffset>58420</wp:posOffset>
            </wp:positionV>
            <wp:extent cx="3239770" cy="1929130"/>
            <wp:effectExtent l="0" t="0" r="17780" b="13970"/>
            <wp:wrapTight wrapText="bothSides">
              <wp:wrapPolygon edited="0">
                <wp:start x="0" y="0"/>
                <wp:lineTo x="0" y="21543"/>
                <wp:lineTo x="21592" y="21543"/>
                <wp:lineTo x="21592" y="0"/>
                <wp:lineTo x="0" y="0"/>
              </wp:wrapPolygon>
            </wp:wrapTight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05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Feijão apresentou em julho um custo médio mensal de R$30,62; um pequeno decréscimo de R$0,19; ou -0,63% em relação a junho e um aumento acumulado de 17,16% de janeiro a julho de 2020. O 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custo do produto representa 8,18</w:t>
      </w:r>
      <w:r w:rsidR="008C505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% do custo total da 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cesta de alimentos, variou 0,57</w:t>
      </w:r>
      <w:r w:rsidR="008C505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em relação a junho e t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eve um aumento acumulado de 13,26</w:t>
      </w:r>
      <w:r w:rsidR="008C505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entre de janeiro a julho; se considerados os 4,5kg consumidos em média por família mensalmente, previstos na Tabela 1. Se considerado o menor preço praticado, o custo do Feijão em julho foi de R$25,61; um decréscimo de R$1,80 ou -6,57% em relação a junho e um aumento acumulado de 23,96% de janeiro a julho de 2020. A diferença entre os custos médio e mínimo aumentou R$1,61; ou 47,05%; passando de R$3,41 em junho para R$5,02 em julho. O custo em relação ao salário mínimo sofreu um decréscimo de -0,02p.p., ou -0,63%, em relação a junho, passando de 2,95 para 2,93%, um aumento acumulado de 17,16% de janeiro a julho de 2020. Se considerado o salário mínimo líquido, o decréscimo foi de -0,02p.p., ou -0,63%, passando de 3,21 para 3,19%, um aumento acumulado de 17,16% de janeiro a julho de 2020. O preço médio foi R$5,33 por litro; R$1,52 menor que o constatado em junho, R$6,85; correspondendo a um decréscimo de -22,19% e a uma queda acumulada de -8,80% de janeiro a julho de 2020. A diferença entre o maior e o menor preço coletado, no caso do Feijão, que em junho foi de 38,46%, passou a 16,67% em julho, indicando diminuição na concorrência do produto, potencialmente prejudicial) ao consumidor</w:t>
      </w:r>
      <w:r w:rsidR="00F1582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437A75" w:rsidRPr="00DC5A44" w:rsidRDefault="00D81E63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44608" behindDoc="1" locked="0" layoutInCell="1" allowOverlap="1" wp14:anchorId="796D5632" wp14:editId="7290B9F7">
            <wp:simplePos x="0" y="0"/>
            <wp:positionH relativeFrom="column">
              <wp:posOffset>3039836</wp:posOffset>
            </wp:positionH>
            <wp:positionV relativeFrom="paragraph">
              <wp:posOffset>64795</wp:posOffset>
            </wp:positionV>
            <wp:extent cx="3250565" cy="1859915"/>
            <wp:effectExtent l="0" t="0" r="6985" b="6985"/>
            <wp:wrapTight wrapText="bothSides">
              <wp:wrapPolygon edited="0">
                <wp:start x="0" y="0"/>
                <wp:lineTo x="0" y="21460"/>
                <wp:lineTo x="21520" y="21460"/>
                <wp:lineTo x="21520" y="0"/>
                <wp:lineTo x="0" y="0"/>
              </wp:wrapPolygon>
            </wp:wrapTight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A5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AC6E8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O Arroz apresentou em julho um custo médio mensal de R$12,59; um acréscimo de R$0,81; ou 6,91% em relação a junho e um aumento acumulado de 26,32% de janeiro a julho de 2020. O 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custo do produto representa 3,36</w:t>
      </w:r>
      <w:r w:rsidR="00AC6E8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do custo total da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cesta de alimentos, variou 8,20</w:t>
      </w:r>
      <w:r w:rsidR="00AC6E8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em relação a junho e te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ve um aumento acumulado de 22,12</w:t>
      </w:r>
      <w:r w:rsidR="00AC6E8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entre de janeiro a julho; se considerados os 3,6kg consumidos em média por família mensalmente, previstos na Tabela 1. Se considerado o menor preço praticado, o custo do Arroz em julho foi de R$10,62; um decréscimo de R$0,32 ou -2,96% em relação a junho e um aumento acumulado de 56,08% de janeiro a julho de 2020. A diferença entre os custos médio e mínimo aumentou R$1,14; ou 137,39%; passando de R$0,83 em junho para R$1,97 em julho. O custo em relação ao salário mínimo sofreu um acréscimo de 0,08p.p., ou 6,91%, em relação a junho, passando de 1,13 para 1,20%, um aumento acumulado de 26,32% de janeiro a julho de 2020. Se considerado o salário mínimo líquido, o acréscimo foi de 0,08p.p., ou 6,91%, passando de 1,22 para 1,31%, um aumento acumulado de 26,32% de janeiro a julho de 2020. O preço médio foi R$3,50 por quilo; R$0,23 maior que o constatado em junho, R$3,27; correspondendo a um acréscimo de 6,91% e a um aumento acumulado de 26,32% de janeiro a julho de 2020. A diferença entre o maior e o menor preço coletado, no caso do Arroz, que em junho foi de 21,38%, passou a 34,92% em julho, indicando aumento na concorrência do produto, potencialmente benéfico ao consumidor</w:t>
      </w:r>
      <w:r w:rsidR="00433A5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297288" w:rsidRPr="00DC5A44" w:rsidRDefault="00496EB9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846656" behindDoc="1" locked="0" layoutInCell="1" allowOverlap="1" wp14:anchorId="353B3809" wp14:editId="3BE17C20">
            <wp:simplePos x="0" y="0"/>
            <wp:positionH relativeFrom="column">
              <wp:posOffset>3055958</wp:posOffset>
            </wp:positionH>
            <wp:positionV relativeFrom="paragraph">
              <wp:posOffset>70732</wp:posOffset>
            </wp:positionV>
            <wp:extent cx="3234690" cy="1859915"/>
            <wp:effectExtent l="0" t="0" r="3810" b="6985"/>
            <wp:wrapSquare wrapText="bothSides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28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C81C8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 Farinha Branca apresentou em julho um custo médio mensal de R$13,01; um acréscimo de R$0,85; ou 6,96% em relação a junho e um aumento acumulado de 13,53% de janeiro a julho de 2020. O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custo do produto representa 3,47</w:t>
      </w:r>
      <w:r w:rsidR="00C81C8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do custo total da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cesta de alimentos, variou 8,26</w:t>
      </w:r>
      <w:r w:rsidR="00C81C8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em relação a junho e t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eve um aumento acumulado de 9,75</w:t>
      </w:r>
      <w:r w:rsidR="00C81C8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entre de janeiro a julho; se considerados os três quilos consumidos em média por família mensalmente, previstos na Tabela 1. Se considerado o menor preço praticado, o custo da Farinha Branca em julho foi de R$8,97; um acréscimo de R$0,90 ou 11,15% em relação a junho e um aumento acumulado de 36,52% de janeiro a julho de 2020. A diferença entre os custos médio e mínimo diminuiu R$0,05; ou -1,29%; passando de R$4,10 em junho para R$4,04 em julho. O custo em relação ao salário mínimo sofreu um acréscimo de 0,08p.p., ou 6,96%, em relação a junho, passando de 1,16 para 1,25%, um aumento acumulado de 13,53% de janeiro a julho de 2020. Se considerado o salário mínimo líquido, o acréscimo foi de 0,09p.p., ou 6,96%, passando de 1,27 para 1,35%, um aumento acumulado de 13,53% de janeiro a julho de 2020. O preço médio foi R$4,32 por quilo; R$0,19 maior que o constatado em junho, R$4,13; correspondendo a um (acréscimo/decréscimo) de 4,48% e a um aumento acumulado de 13,06% de janeiro a julho de 2020. A diferença entre o maior e o menor preço coletado, no caso da Farinha Branca, que em junho foi de 104,09%, passou a 122,41% em julho, indicando aumento significativo na concorrência do produto, potencialmente benéfico ao consumidor</w:t>
      </w:r>
      <w:r w:rsidR="0029728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D17060" w:rsidRPr="00DC5A44" w:rsidRDefault="00C81C87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48704" behindDoc="1" locked="0" layoutInCell="1" allowOverlap="1" wp14:anchorId="54639CB5" wp14:editId="0C7FB7BB">
            <wp:simplePos x="0" y="0"/>
            <wp:positionH relativeFrom="column">
              <wp:posOffset>3057302</wp:posOffset>
            </wp:positionH>
            <wp:positionV relativeFrom="paragraph">
              <wp:posOffset>63360</wp:posOffset>
            </wp:positionV>
            <wp:extent cx="3228975" cy="1854835"/>
            <wp:effectExtent l="0" t="0" r="9525" b="12065"/>
            <wp:wrapTight wrapText="bothSides">
              <wp:wrapPolygon edited="0">
                <wp:start x="0" y="0"/>
                <wp:lineTo x="0" y="21519"/>
                <wp:lineTo x="21536" y="21519"/>
                <wp:lineTo x="21536" y="0"/>
                <wp:lineTo x="0" y="0"/>
              </wp:wrapPolygon>
            </wp:wrapTight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06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BB3AE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O Tomate apresentou em julho um custo médio mensal de R$41,70; um acréscimo de R$7,74; ou -15,66% em relação a junho e uma queda acumulada de -20,80% de janeiro a julho de 2020. O custo do produto representa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11,13</w:t>
      </w:r>
      <w:r w:rsidR="00BB3AE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% do custo total da cesta de alimentos, 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variou –14,64</w:t>
      </w:r>
      <w:r w:rsidR="00BB3AE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em relação a junho e teve uma queda acumulad</w:t>
      </w:r>
      <w:r w:rsidR="007E73A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 de -23,44</w:t>
      </w:r>
      <w:r w:rsidR="00BB3AE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 entre de janeiro a julho; se considerados os doze quilos consumidos em média por família mensalmente, previstos na Tabela 1. Se considerado o menor preço praticado, o custo do Tomate em julho foi de R$22,68; um decréscimo de R$14,40 ou -38,83% em relação a junho e uma queda acumulada de -45,84% de janeiro a julho de 2020. A diferença entre os custos médio e mínimo aumentou R$6,66; ou 53,88%; passando de R$12,36 em junho para R$19,02 em julho. O custo em relação ao salário mínimo sofreu um decréscimo de -0,74p.p., ou -15,66%, em relação a junho, passando de 4,73 para 3,99%, uma queda acumulada de -20,80% de janeiro a julho de 2020. Se considerado o salário mínimo líquido, o decréscimo foi de 0,81p.p., ou -15,66%, passando de 5,14 para 4,34%, uma queda acumulada de -20,80% de janeiro a julho de 2020. O preço médio foi R$2,78 por quilo; R$0,52 menor que o constatado em junho, R$3,30; correspondendo a um decréscimo de -15,66% e a uma queda acumulada de -36,64% de janeiro a julho de 2020. A diferença entre o maior e o menor preço coletado, no caso do Tomate, que em junho foi de 29,13%, passou a 84,66% em julho, indicando aumento significativo na concorrência do produto, potencialmente benéfico ao consumidor</w:t>
      </w:r>
      <w:r w:rsidR="00D1706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C36CDB" w:rsidRPr="00DC5A44" w:rsidRDefault="009C068A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01952" behindDoc="1" locked="0" layoutInCell="1" allowOverlap="1" wp14:anchorId="1AB82A99" wp14:editId="2646E2C3">
            <wp:simplePos x="0" y="0"/>
            <wp:positionH relativeFrom="column">
              <wp:posOffset>3051810</wp:posOffset>
            </wp:positionH>
            <wp:positionV relativeFrom="paragraph">
              <wp:posOffset>71120</wp:posOffset>
            </wp:positionV>
            <wp:extent cx="3234690" cy="1865630"/>
            <wp:effectExtent l="0" t="0" r="3810" b="1270"/>
            <wp:wrapTight wrapText="bothSides">
              <wp:wrapPolygon edited="0">
                <wp:start x="0" y="0"/>
                <wp:lineTo x="0" y="21394"/>
                <wp:lineTo x="21498" y="21394"/>
                <wp:lineTo x="21498" y="0"/>
                <wp:lineTo x="0" y="0"/>
              </wp:wrapPolygon>
            </wp:wrapTight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8C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DF2E6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O Pão Francês apresentou em julho um custo médio mensal de R$59,51; um pequeno decréscimo de R$0,31; ou -0,52% em relação a junho e um aumento acumulado de 6,10% de janeiro a julho de 2020. O custo do produto representa 15,89% do custo total da cesta de alimentos, variou 0,68% em relação a junho e teve um aumento acumulado de 2,58% entre janeiro a julho; se considerados os seis quilos consumidos em média por família mensalmente, previstos na Tabela 1. Se considerado o menor preço praticado, o custo do Pão Francês em julho foi de R$59,40; ficando estável em relação a junho e com um aumento acumulado de 23,75% de janeiro a julho de 2020. A diferença entre os custos médio e mínimo diminuiu R$0,31; ou -74,29%; passando de R$0,42 em junho para R$0,11 em julho. O custo em relação ao salário mínimo sofreu um decréscimo de -0,03p.p., ou -0,52%, em relação a junho, passando de 5,72 para 5,69%, um aumento acumulado de 6,10% de janeiro a julho de 2020. Se considerado o salário mínimo líquido, o decréscimo foi de -0,03p.p., ou -0,52%, passando de 6,22 para 6,19%, um aumento acumulado de 6,10% de janeiro a julho de 2020. O preço médio foi R$9,92 por quilo; R$-0,05 menor que o constatado em junho, R$9,97; correspondendo a um decréscimo de -0,52% e a um aumento acumulado de 39,74% de janeiro a julho de 2020. A diferença entre o maior e o menor preço coletado, no caso do Pão Francês, que em junho foi de 1,01%, passou a 0,91% em julho, indicando diminuição na concorrência do produto, potencialmente prejudicial ao consumidor</w:t>
      </w:r>
      <w:r w:rsidR="00FC58C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B66AC5" w:rsidRPr="00DC5A44" w:rsidRDefault="00496EB9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52800" behindDoc="1" locked="0" layoutInCell="1" allowOverlap="1" wp14:anchorId="087608A4" wp14:editId="33363F17">
            <wp:simplePos x="0" y="0"/>
            <wp:positionH relativeFrom="column">
              <wp:posOffset>3052817</wp:posOffset>
            </wp:positionH>
            <wp:positionV relativeFrom="paragraph">
              <wp:posOffset>70733</wp:posOffset>
            </wp:positionV>
            <wp:extent cx="3239770" cy="1870710"/>
            <wp:effectExtent l="0" t="0" r="17780" b="15240"/>
            <wp:wrapTight wrapText="bothSides">
              <wp:wrapPolygon edited="0">
                <wp:start x="0" y="0"/>
                <wp:lineTo x="0" y="21556"/>
                <wp:lineTo x="21592" y="21556"/>
                <wp:lineTo x="21592" y="0"/>
                <wp:lineTo x="0" y="0"/>
              </wp:wrapPolygon>
            </wp:wrapTight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52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Café em Pó apresentou em julho um custo médio mensal de R$8,81; um decréscimo de R$0,04; ou -0,40% em relação a junho e um aumento acumulado de 21,24% de janeiro a julho de 2020. O custo do produto representa 2,35% do custo total da cesta de alimentos, variou 0,81% em relação a junho e teve um aumento acumulado de 17,21% entre de janeiro a julho; se considerados os trezentos gramas consumidos em média por família mensalmente, previstos na Tabela 1. Se considerado o menor preço praticado, o custo do Café em Pó em julho foi de R$3,71; um decréscimo de R$0,48 ou -11,46% em relação a junho e uma queda acumulada de -11,71% de janeiro a julho de 2020. A diferença entre os custos médio e mínimo aumentou R$0,44; ou 9,55%; passando de R$4,66 em junho para R$5,10 em julho. O custo em relação ao salário mínimo ficou estável em relação a junho, ou -0,40%, passando de 0,85 para 0,84% (a diferença foi menor que a considerada pelo arredondamento), um aumento acumulado de 21,24% de janeiro a julho de 2020. Se considerado o salário mínimo líquido, o índice permaneceu estável, ou -0,40% (a variação foi menor que a considerada pelo arredondamento), permanecendo em 0,92; um (aumento/queda) acumulado de 21,24% de janeiro a julho de 2020. O preço médio foi R$7,34 por pacote de 250g; R$0,03 menor que o constatado em junho, R$7,37; correspondendo a um (acréscimo/decréscimo) de -0,40% e a um aumento acumulado de 0,83% de janeiro a julho de 2020. A diferença entre o maior e o menor preço coletado, no caso do Café em Pó, que em junho foi de 14,33%, passou a 32,26% em julho, indicando aumento na concorrência do produto, potencialmente benéfica ao consumidor</w:t>
      </w:r>
      <w:r w:rsidR="00630ED5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AD728B" w:rsidRPr="00DC5A44" w:rsidRDefault="006D1AA4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854848" behindDoc="1" locked="0" layoutInCell="1" allowOverlap="1" wp14:anchorId="431F2215" wp14:editId="1C6B5978">
            <wp:simplePos x="0" y="0"/>
            <wp:positionH relativeFrom="column">
              <wp:posOffset>3023582</wp:posOffset>
            </wp:positionH>
            <wp:positionV relativeFrom="paragraph">
              <wp:posOffset>71367</wp:posOffset>
            </wp:positionV>
            <wp:extent cx="3266440" cy="1881505"/>
            <wp:effectExtent l="0" t="0" r="10160" b="4445"/>
            <wp:wrapTight wrapText="bothSides">
              <wp:wrapPolygon edited="0">
                <wp:start x="0" y="0"/>
                <wp:lineTo x="0" y="21432"/>
                <wp:lineTo x="21541" y="21432"/>
                <wp:lineTo x="21541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79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 Banana apresentou em julho um custo médio mensal de R$24,86; um decréscimo de R$1,51; ou -5,73% em relação a junho e uma queda acumulada de -15,27% de janeiro a julho de 2020. O custo do produto representa 6,64% do custo total da cesta de alimentos, variou -4,59% em relação a junho e teve uma queda acumulada de -18,08% entre de janeiro a julho; se considerados as noventa unidades consumidas em média por família mensalmente, previstos na Tabela 1. Se considerado o menor preço praticado, o custo da Banana em julho foi de R$22,41; um acréscimo de R$13,50 ou significativos 151,52% em relação a junho e uma variação nula de janeiro a julho de 2020. A diferença entre os custos médio e mínimo diminuiu R$15,01; ou -85,98%; passando de R$17,46 em junho para R$2,45 em julho. O custo em relação ao salário mínimo sofreu um decréscimo de -0,14p.p., ou -5,73%, em relação a junho, passando de 2,52 para 2,38%, uma queda acumulada de -15,27% de janeiro a julho de 2020. Se considerado o salário mínimo líquido, o decréscimo foi de -0,16p.p., ou -5,73%, passando de 2,74 para 2,59%, uma queda acumulada de -15,27% de janeiro a julho de 2020. O preço médio foi R$2,76 por quilo; R$0,17 menor que o constatado em junho, R$2,93; correspondendo a um decréscimo de -5,73% e a uma queda acumulada de -21,55% de janeiro a julho de 2020. A diferença entre o maior e o menor preço coletado, no caso da Banana, que em junho foi de significativos 454,55%, passou a 40,16% em julho, indicando diminuição drástica na concorrência do produto, potencialmente prejudicial ao consumidor</w:t>
      </w:r>
      <w:r w:rsidR="00022B7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B66AC5" w:rsidRPr="00DC5A44" w:rsidRDefault="006D1AA4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56896" behindDoc="1" locked="0" layoutInCell="1" allowOverlap="1" wp14:anchorId="5D542244" wp14:editId="7FB36417">
            <wp:simplePos x="0" y="0"/>
            <wp:positionH relativeFrom="column">
              <wp:posOffset>3043860</wp:posOffset>
            </wp:positionH>
            <wp:positionV relativeFrom="paragraph">
              <wp:posOffset>76670</wp:posOffset>
            </wp:positionV>
            <wp:extent cx="3244850" cy="1859915"/>
            <wp:effectExtent l="0" t="0" r="12700" b="6985"/>
            <wp:wrapTight wrapText="bothSides">
              <wp:wrapPolygon edited="0">
                <wp:start x="0" y="0"/>
                <wp:lineTo x="0" y="21460"/>
                <wp:lineTo x="21558" y="21460"/>
                <wp:lineTo x="21558" y="0"/>
                <wp:lineTo x="0" y="0"/>
              </wp:wrapPolygon>
            </wp:wrapTight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79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Açúcar Cristal apresentou em julho um custo médio mensal de R$7,36; um acréscimo de R$0,60; ou 8,88% em relação a junho e uma queda acumulada de 3,17% de janeiro a julho de 2020. O custo do produto representa 1,96% do custo total da cesta de alimentos, variou 10,20% em relação a junho e teve uma queda acumulada de -0,26% entre de janeiro a julho; se considerados os três quilos consumidos em média por família mensalmente, previstos na Tabela 1. Se considerado o menor preço praticado, o custo do Açúcar Cristal em julho foi de R$6,27; um decréscimo de R$0,18 ou -2,79% em relação a junho e uma queda acumulada de -2,79% de janeiro a julho de 2020. A diferença entre os custos médio e mínimo (aumentou/diminuiu) R$0,78; ou 254,90%; passando de R$0,31 em junho para R$1,09 em julho. O custo em relação ao salário mínimo sofreu um acréscimo de 0,06p.p., ou 8,88%, em relação a junho, passando de 0,65 para 0,70%, um aumento acumulado de 3,17% de janeiro a julho de 2020. Se considerado o salário mínimo líquido, o acréscimo foi de 0,06p.p., ou 8,88%, passando de 0,70 para 0,77%, um aumento acumulado de 3,17% de janeiro a julho de 2020. O preço médio foi R$2,45 por quilo; R$0,20 maior que o constatado em junho, R$2,25; correspondendo a um acréscimo de 8,88% e a um aumento acumulado de 3,17% de janeiro a julho de 2020. A diferença entre o maior e o menor preço coletado, no caso do Açúcar Cristal, que em junho foi de 0,75%, passou a 0,46% em julho, indicando diminuição na concorrência do produto, potencialmente prejudicial ao consumidor</w:t>
      </w:r>
      <w:r w:rsidR="00D442F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015318" w:rsidRPr="00DC5A44" w:rsidRDefault="00C20796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858944" behindDoc="1" locked="0" layoutInCell="1" allowOverlap="1" wp14:anchorId="2013BAF2" wp14:editId="2FF7A1AB">
            <wp:simplePos x="0" y="0"/>
            <wp:positionH relativeFrom="column">
              <wp:posOffset>3051241</wp:posOffset>
            </wp:positionH>
            <wp:positionV relativeFrom="paragraph">
              <wp:posOffset>69850</wp:posOffset>
            </wp:positionV>
            <wp:extent cx="3244850" cy="1875790"/>
            <wp:effectExtent l="0" t="0" r="12700" b="10160"/>
            <wp:wrapTight wrapText="bothSides">
              <wp:wrapPolygon edited="0">
                <wp:start x="0" y="0"/>
                <wp:lineTo x="0" y="21498"/>
                <wp:lineTo x="21558" y="21498"/>
                <wp:lineTo x="21558" y="0"/>
                <wp:lineTo x="0" y="0"/>
              </wp:wrapPolygon>
            </wp:wrapTight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Óleo de Soja apresentou em julho um custo médio mensal de R$3,83; um acréscimo de R$0,31; ou 8,74% em relação a junho e uma queda acumulado de -8,67% de janeiro a julho de 2020. O custo do produto representa 1,02% do custo total da cesta de alimentos, variou 10,06% em relação a junho e teve uma queda acumulada de -11,71% entre de janeiro a julho; se considerados os 750g consumidos em média por família mensalmente, previstos na Tabela 1. Se considerado o menor preço praticado, o custo do Óleo de Soja em julho foi de R$2,65; um decréscimo de R$1,24 ou -31,69% em relação a junho e uma queda acumulada de -25,36% de janeiro a julho de 2020. A diferença entre os custos médio e mínimo aumentou R$1,55; ou significativos -419,36%; passando de R$0,37 em junho para R$1,18 em julho. O custo em relação ao salário mínimo sofreu um acréscimo de 0,03p.p., ou 8,74%, em relação a junho, passando de 0,34 para 0,37%, uma queda acumulada de -8,67% de janeiro a julho de 2020. Se considerado o salário mínimo líquido, o acréscimo/decréscimo foi de 0,03p.p., ou 8,74%, passando de 0,37 para 0,40%, uma queda acumulada de -8,67% de janeiro a julho de 2020. O preço médio foi R$4,32 por unidade de 900ml; R$0,35 maior que o constatado em junho, R$3,97; correspondendo a um acréscimo de 8,74% e a uma queda acumulada de -8,67% de janeiro a julho de 2020. A diferença entre o maior e o menor preço coletado, no caso do Óleo de Soja, que em junho foi de 2,26%, passou a 62,21% em julho, indicando aumento significativo na concorrência do produto, potencialmente benéfico ao consumidor</w:t>
      </w:r>
      <w:r w:rsidR="0001531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015318" w:rsidRPr="00DC5A44" w:rsidRDefault="006D1AA4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60992" behindDoc="1" locked="0" layoutInCell="1" allowOverlap="1" wp14:anchorId="4A01E919" wp14:editId="465844F7">
            <wp:simplePos x="0" y="0"/>
            <wp:positionH relativeFrom="column">
              <wp:posOffset>3050177</wp:posOffset>
            </wp:positionH>
            <wp:positionV relativeFrom="paragraph">
              <wp:posOffset>94483</wp:posOffset>
            </wp:positionV>
            <wp:extent cx="3239770" cy="1865630"/>
            <wp:effectExtent l="0" t="0" r="17780" b="1270"/>
            <wp:wrapTight wrapText="bothSides">
              <wp:wrapPolygon edited="0">
                <wp:start x="0" y="0"/>
                <wp:lineTo x="0" y="21394"/>
                <wp:lineTo x="21592" y="21394"/>
                <wp:lineTo x="21592" y="0"/>
                <wp:lineTo x="0" y="0"/>
              </wp:wrapPolygon>
            </wp:wrapTight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AB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A manteiga apresentou em junho um custo médio </w:t>
      </w:r>
      <w:r w:rsidR="00A2371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 Manteiga apresentou em julho um custo médio mensal de R$27,11; um acréscimo de R$3,11; ou 12,95% em relação a junho e uma queda acumulada de -0,05% de janeiro a julho de 2020. O custo do produto representa 7,24% do custo total da cesta de alimentos, variou 14,31% em relação a junho e teve uma queda acumulada de -3,37% entre de janeiro a julho; se considerados os 750g consumidos em média por família mensalmente, previstos na Tabela 1. Se considerado o menor preço praticado, o custo da Manteiga em julho foi de R$18,74; um acréscimo de R$0,96 ou 5,40% em relação a junho e uma queda acumulada de -12,60% de janeiro a julho de 2020. A diferença entre os custos médio e mínimo aumentou R$2,15; ou 34,48%; passando de R$6,23 em junho para R$8,37 em julho. O custo em relação ao salário mínimo sofreu um acréscimo de 0,30p.p., ou 12,95%, em relação a junho, passando de 2,30 para 2,59%, uma queda acumulada de -0,05% de janeiro a julho de 2020. Se considerado o salário mínimo líquido, o acréscimo foi de 0,32p.p., ou 12,95%, passando de 2,50 para 2,82%, uma queda acumulada de -0,05% de janeiro a julho de 2020. O preço médio foi R$18,07 por unidade de 500g; R$2,07 maior que o constatado em junho, R$16,00; correspondendo a um acréscimo de 12,95% e a uma queda acumulada de -0,05% de janeiro a julho de 2020. A diferença entre o maior e o menor preço coletado, no caso da Manteiga, que em junho foi de 80,17%, passou a 104,08% em julho, indicando (aumento/diminuição) na concorrência do produto, potencialmente benéfico ao consumidor</w:t>
      </w:r>
      <w:r w:rsidR="0001531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4D2BA1" w:rsidRPr="00DC5A44" w:rsidRDefault="00590F62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904000" behindDoc="1" locked="0" layoutInCell="1" allowOverlap="1" wp14:anchorId="435A8C40" wp14:editId="03C348E6">
            <wp:simplePos x="0" y="0"/>
            <wp:positionH relativeFrom="column">
              <wp:posOffset>2335234</wp:posOffset>
            </wp:positionH>
            <wp:positionV relativeFrom="paragraph">
              <wp:posOffset>82550</wp:posOffset>
            </wp:positionV>
            <wp:extent cx="3956050" cy="1574800"/>
            <wp:effectExtent l="0" t="0" r="6350" b="6350"/>
            <wp:wrapTight wrapText="bothSides">
              <wp:wrapPolygon edited="0">
                <wp:start x="0" y="0"/>
                <wp:lineTo x="0" y="21426"/>
                <wp:lineTo x="21531" y="21426"/>
                <wp:lineTo x="21531" y="0"/>
                <wp:lineTo x="0" y="0"/>
              </wp:wrapPolygon>
            </wp:wrapTight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BA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 quantidade de horas de trabalho mensal necessária para a compra da Cesta</w:t>
      </w:r>
      <w:r w:rsidR="00E576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Básica de Alimentos</w:t>
      </w:r>
      <w:r w:rsidR="00B7496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em Parnaíba</w:t>
      </w:r>
      <w:r w:rsidR="00AA4BA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, considerando um trabalhador que recebe um salário mínimo e cumpre uma jornada mensal de 220 horas, que em 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junho</w:t>
      </w:r>
      <w:r w:rsidR="0011340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foi de 79,8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0</w:t>
      </w:r>
      <w:r w:rsidR="00AA4BA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horas, passou em 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jul</w:t>
      </w:r>
      <w:r w:rsidR="0011340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ho</w:t>
      </w:r>
      <w:r w:rsidR="00AA4BA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para </w:t>
      </w:r>
      <w:r w:rsidR="0011340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78,8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4</w:t>
      </w:r>
      <w:r w:rsidR="00AA4BA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horas, representando </w:t>
      </w:r>
      <w:r w:rsidR="00B7496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um decréscimo de 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-0,95</w:t>
      </w:r>
      <w:r w:rsidR="00B7496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horas ou </w:t>
      </w:r>
      <w:r w:rsidR="0011340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-1,19</w:t>
      </w:r>
      <w:r w:rsidR="00C54C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%; implicando em um pequeno aumento na produtividade do trabalho.</w:t>
      </w:r>
    </w:p>
    <w:p w:rsidR="004D2BA1" w:rsidRDefault="00590F62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06048" behindDoc="1" locked="0" layoutInCell="1" allowOverlap="1" wp14:anchorId="75D04444" wp14:editId="51D7E50E">
            <wp:simplePos x="0" y="0"/>
            <wp:positionH relativeFrom="column">
              <wp:posOffset>2339439</wp:posOffset>
            </wp:positionH>
            <wp:positionV relativeFrom="paragraph">
              <wp:posOffset>80777</wp:posOffset>
            </wp:positionV>
            <wp:extent cx="3949700" cy="1581150"/>
            <wp:effectExtent l="0" t="0" r="12700" b="0"/>
            <wp:wrapTight wrapText="bothSides">
              <wp:wrapPolygon edited="0">
                <wp:start x="0" y="0"/>
                <wp:lineTo x="0" y="21340"/>
                <wp:lineTo x="21565" y="21340"/>
                <wp:lineTo x="21565" y="0"/>
                <wp:lineTo x="0" y="0"/>
              </wp:wrapPolygon>
            </wp:wrapTight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AA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 porcentagem do salário mínimo necessário para a compra da Cesta </w:t>
      </w:r>
      <w:r w:rsidR="00E576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Básica de Alimentos </w:t>
      </w:r>
      <w:r w:rsidR="0011340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passou de 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36,27</w:t>
      </w:r>
      <w:r w:rsidR="00113401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% em 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junho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para 35,84</w:t>
      </w:r>
      <w:r w:rsidR="00F24AA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% em 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jul</w:t>
      </w:r>
      <w:r w:rsidR="00C54C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ho, uma variação de 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-0,43p.p. ou -1,19</w:t>
      </w:r>
      <w:r w:rsidR="00F24AA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</w:t>
      </w:r>
      <w:r w:rsidR="00C54C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; implicando em um pequeno aumento no 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seu </w:t>
      </w:r>
      <w:r w:rsidR="00C54C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poder de compra.</w:t>
      </w:r>
    </w:p>
    <w:p w:rsidR="00DC5A44" w:rsidRDefault="00DC5A44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</w:p>
    <w:p w:rsidR="00DC5A44" w:rsidRPr="00DC5A44" w:rsidRDefault="00DC5A44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</w:p>
    <w:p w:rsidR="008C66A9" w:rsidRPr="00DC5A44" w:rsidRDefault="00590F62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908096" behindDoc="1" locked="0" layoutInCell="1" allowOverlap="1" wp14:anchorId="627B29C5" wp14:editId="29FE42AF">
            <wp:simplePos x="0" y="0"/>
            <wp:positionH relativeFrom="column">
              <wp:posOffset>2337435</wp:posOffset>
            </wp:positionH>
            <wp:positionV relativeFrom="paragraph">
              <wp:posOffset>65405</wp:posOffset>
            </wp:positionV>
            <wp:extent cx="3938905" cy="1574800"/>
            <wp:effectExtent l="0" t="0" r="4445" b="6350"/>
            <wp:wrapTight wrapText="bothSides">
              <wp:wrapPolygon edited="0">
                <wp:start x="0" y="0"/>
                <wp:lineTo x="0" y="21426"/>
                <wp:lineTo x="21520" y="21426"/>
                <wp:lineTo x="21520" y="0"/>
                <wp:lineTo x="0" y="0"/>
              </wp:wrapPolygon>
            </wp:wrapTight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AA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 porcentagem do salário mínimo líquido necessário para a compra da Cesta </w:t>
      </w:r>
      <w:r w:rsidR="00E576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Básica de Alimentos </w:t>
      </w:r>
      <w:r w:rsidR="00F24AA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passou de </w:t>
      </w:r>
      <w:r w:rsidR="00C54C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39,43</w:t>
      </w:r>
      <w:r w:rsidR="00F24AA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% em 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junho</w:t>
      </w:r>
      <w:r w:rsidR="00F24AA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para 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38,95</w:t>
      </w:r>
      <w:r w:rsidR="00F24AA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% em 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jul</w:t>
      </w:r>
      <w:r w:rsidR="00C54C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ho, uma variação de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       </w:t>
      </w:r>
      <w:r w:rsidR="00C54C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-0,47p.p. ou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-1,19</w:t>
      </w:r>
      <w:r w:rsidR="00F24AA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</w:t>
      </w:r>
      <w:r w:rsidR="00C54C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; confirmando um pequeno aumento no </w:t>
      </w:r>
      <w:r w:rsidR="0090623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seu </w:t>
      </w:r>
      <w:r w:rsidR="00C54C0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poder de compra</w:t>
      </w:r>
      <w:r w:rsidR="008D474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8D474D" w:rsidRPr="00DC5A44" w:rsidRDefault="008D474D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</w:p>
    <w:p w:rsidR="00E57639" w:rsidRPr="00DC5A44" w:rsidRDefault="00E57639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50FE6E" wp14:editId="303D870C">
                <wp:simplePos x="0" y="0"/>
                <wp:positionH relativeFrom="column">
                  <wp:posOffset>-48895</wp:posOffset>
                </wp:positionH>
                <wp:positionV relativeFrom="paragraph">
                  <wp:posOffset>312700</wp:posOffset>
                </wp:positionV>
                <wp:extent cx="1656080" cy="2416175"/>
                <wp:effectExtent l="0" t="0" r="1270" b="3175"/>
                <wp:wrapTight wrapText="bothSides">
                  <wp:wrapPolygon edited="0">
                    <wp:start x="0" y="0"/>
                    <wp:lineTo x="0" y="21458"/>
                    <wp:lineTo x="21368" y="21458"/>
                    <wp:lineTo x="2136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41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48" w:rsidRPr="00051185" w:rsidRDefault="00072E48" w:rsidP="002A2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Tabela 2: </w:t>
                            </w: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sz w:val="16"/>
                                <w:szCs w:val="16"/>
                              </w:rPr>
                              <w:t>Produtos e quantidades extra cesta</w:t>
                            </w:r>
                          </w:p>
                          <w:p w:rsidR="00072E48" w:rsidRPr="00051185" w:rsidRDefault="00072E48" w:rsidP="002A2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egoe UI Historic" w:hAnsi="Segoe UI Historic" w:cs="Segoe UI Historic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243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8"/>
                              <w:gridCol w:w="817"/>
                            </w:tblGrid>
                            <w:tr w:rsidR="00072E48" w:rsidRPr="00051185" w:rsidTr="00497C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sz w:val="16"/>
                                      <w:szCs w:val="16"/>
                                    </w:rPr>
                                    <w:t>UND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Ovo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1 dúzia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Frango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1kg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Batata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1kg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Laranja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1kg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Macarrão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072E48" w:rsidRPr="00051185" w:rsidRDefault="00072E48" w:rsidP="006179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500g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Farinha de milho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500g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Margarina vegetal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250g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Gasolina 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072E48" w:rsidRPr="00051185" w:rsidRDefault="00072E48" w:rsidP="00A70D2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1l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Álcool/etanol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1l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Diesel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072E48" w:rsidRPr="00051185" w:rsidRDefault="00072E48" w:rsidP="00A70D2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1l</w:t>
                                  </w:r>
                                </w:p>
                              </w:tc>
                            </w:tr>
                            <w:tr w:rsidR="00072E48" w:rsidRPr="00051185" w:rsidTr="00497C5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6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Gás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72E48" w:rsidRPr="00051185" w:rsidRDefault="00072E48" w:rsidP="000F05F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</w:pPr>
                                  <w:r w:rsidRPr="00051185">
                                    <w:rPr>
                                      <w:rFonts w:ascii="Segoe UI Historic" w:hAnsi="Segoe UI Historic" w:cs="Segoe UI Historic"/>
                                      <w:sz w:val="16"/>
                                      <w:szCs w:val="16"/>
                                    </w:rPr>
                                    <w:t>13kg</w:t>
                                  </w:r>
                                </w:p>
                              </w:tc>
                            </w:tr>
                          </w:tbl>
                          <w:p w:rsidR="00072E48" w:rsidRPr="00051185" w:rsidRDefault="00072E48" w:rsidP="00444EAF">
                            <w:pPr>
                              <w:spacing w:after="0" w:line="240" w:lineRule="auto"/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 w:val="16"/>
                                <w:szCs w:val="16"/>
                              </w:rPr>
                              <w:t>Fonte: Elaboração própria.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FE6E" id="_x0000_s1028" type="#_x0000_t202" style="position:absolute;left:0;text-align:left;margin-left:-3.85pt;margin-top:24.6pt;width:130.4pt;height:19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" stroked="f">
                <v:textbox>
                  <w:txbxContent>
                    <w:p w:rsidR="00072E48" w:rsidRPr="00051185" w:rsidRDefault="00072E48" w:rsidP="002A2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16"/>
                          <w:szCs w:val="16"/>
                        </w:rPr>
                      </w:pPr>
                      <w:r w:rsidRPr="00051185">
                        <w:rPr>
                          <w:rFonts w:ascii="Segoe UI Historic" w:hAnsi="Segoe UI Historic" w:cs="Segoe UI Historic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Tabela 2: </w:t>
                      </w:r>
                      <w:r w:rsidRPr="00051185">
                        <w:rPr>
                          <w:rFonts w:ascii="Segoe UI Historic" w:hAnsi="Segoe UI Historic" w:cs="Segoe UI Historic"/>
                          <w:b/>
                          <w:bCs/>
                          <w:sz w:val="16"/>
                          <w:szCs w:val="16"/>
                        </w:rPr>
                        <w:t>Produtos e quantidades extra cesta</w:t>
                      </w:r>
                    </w:p>
                    <w:p w:rsidR="00072E48" w:rsidRPr="00051185" w:rsidRDefault="00072E48" w:rsidP="002A2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egoe UI Historic" w:hAnsi="Segoe UI Historic" w:cs="Segoe UI Historic"/>
                          <w:color w:val="FF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acomgrade"/>
                        <w:tblW w:w="2435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8"/>
                        <w:gridCol w:w="817"/>
                      </w:tblGrid>
                      <w:tr w:rsidR="00072E48" w:rsidRPr="00051185" w:rsidTr="00497C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sz w:val="16"/>
                                <w:szCs w:val="16"/>
                              </w:rPr>
                              <w:t>UND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Ovo 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</w:tcBorders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1 dúzia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Frango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1kg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Batata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1kg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Laranja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1kg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Macarrão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072E48" w:rsidRPr="00051185" w:rsidRDefault="00072E48" w:rsidP="0061791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500g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Farinha de milho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500g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Margarina vegetal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250g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Gasolina 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072E48" w:rsidRPr="00051185" w:rsidRDefault="00072E48" w:rsidP="00A70D2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1l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Álcool/etanol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1l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Diesel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072E48" w:rsidRPr="00051185" w:rsidRDefault="00072E48" w:rsidP="00A70D2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1l</w:t>
                            </w:r>
                          </w:p>
                        </w:tc>
                      </w:tr>
                      <w:tr w:rsidR="00072E48" w:rsidRPr="00051185" w:rsidTr="00497C5D">
                        <w:trPr>
                          <w:trHeight w:val="219"/>
                          <w:jc w:val="center"/>
                        </w:trPr>
                        <w:tc>
                          <w:tcPr>
                            <w:tcW w:w="16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Gás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</w:tcBorders>
                          </w:tcPr>
                          <w:p w:rsidR="00072E48" w:rsidRPr="00051185" w:rsidRDefault="00072E48" w:rsidP="000F05F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</w:pPr>
                            <w:r w:rsidRPr="00051185">
                              <w:rPr>
                                <w:rFonts w:ascii="Segoe UI Historic" w:hAnsi="Segoe UI Historic" w:cs="Segoe UI Historic"/>
                                <w:sz w:val="16"/>
                                <w:szCs w:val="16"/>
                              </w:rPr>
                              <w:t>13kg</w:t>
                            </w:r>
                          </w:p>
                        </w:tc>
                      </w:tr>
                    </w:tbl>
                    <w:p w:rsidR="00072E48" w:rsidRPr="00051185" w:rsidRDefault="00072E48" w:rsidP="00444EAF">
                      <w:pPr>
                        <w:spacing w:after="0" w:line="240" w:lineRule="auto"/>
                        <w:rPr>
                          <w:rFonts w:ascii="Segoe UI Historic" w:hAnsi="Segoe UI Historic" w:cs="Segoe UI Historic"/>
                          <w:color w:val="000000" w:themeColor="text1"/>
                          <w:sz w:val="16"/>
                          <w:szCs w:val="16"/>
                        </w:rPr>
                      </w:pPr>
                      <w:r w:rsidRPr="00051185">
                        <w:rPr>
                          <w:rFonts w:ascii="Segoe UI Historic" w:hAnsi="Segoe UI Historic" w:cs="Segoe UI Historic"/>
                          <w:color w:val="000000" w:themeColor="text1"/>
                          <w:sz w:val="16"/>
                          <w:szCs w:val="16"/>
                        </w:rPr>
                        <w:t>Fonte: Elaboração própria.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073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A partir </w:t>
      </w:r>
      <w:r w:rsidR="00275C2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de março de 2020, a Pesquisa do Índice da Cesta Básica para </w:t>
      </w:r>
      <w:r w:rsidR="00E7073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o Município de Parnaíba incluiu</w:t>
      </w:r>
      <w:r w:rsidR="00275C2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itens de alimentação extra cesta. </w:t>
      </w:r>
      <w:r w:rsidR="00E7073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São considerados</w:t>
      </w:r>
      <w:r w:rsidR="00275C2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1C19F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os seguintes </w:t>
      </w:r>
      <w:r w:rsidR="00275C2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bens</w:t>
      </w:r>
      <w:r w:rsidR="001C19F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,</w:t>
      </w:r>
      <w:r w:rsidR="00275C2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1C19F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que são </w:t>
      </w:r>
      <w:r w:rsidR="00275C2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de consumo generalizado entre a população, selecionados por pesquisa informal entre consumidores de rendas média e baixa</w:t>
      </w:r>
      <w:r w:rsidR="00BB3D14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: o ovo de galinha, o frango inteiro fresco ou congelado, a laranja pera, a batata inglesa, o macarrão do tipo espaguete n</w:t>
      </w:r>
      <w:r w:rsidR="00BB3D14" w:rsidRPr="00DC5A44">
        <w:rPr>
          <w:rFonts w:ascii="Segoe UI Historic" w:hAnsi="Segoe UI Historic" w:cs="Segoe UI Historic"/>
          <w:color w:val="000000" w:themeColor="text1"/>
          <w:sz w:val="20"/>
          <w:szCs w:val="20"/>
          <w:vertAlign w:val="superscript"/>
        </w:rPr>
        <w:t>o</w:t>
      </w:r>
      <w:r w:rsidR="00BB3D14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8, a farinha de milho e a margarina vegetal.</w:t>
      </w:r>
      <w:r w:rsidR="004153F5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</w:t>
      </w:r>
      <w:r w:rsidR="00E7073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A partir </w:t>
      </w:r>
      <w:r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do</w:t>
      </w:r>
      <w:r w:rsidR="00A70D2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mês de abril</w:t>
      </w:r>
      <w:r w:rsidR="00E7073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foram incluídos os combustíveis: gasolina, álcool/etanol e óleo diesel comuns e o botijão de gás de cozinha (GLP) de treze quilos.</w:t>
      </w:r>
      <w:r w:rsidR="00497C5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Não existe pesquisa prévia </w:t>
      </w:r>
      <w:r w:rsidR="0002234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oficial </w:t>
      </w:r>
      <w:r w:rsidR="00497C5D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de </w:t>
      </w:r>
      <w:r w:rsidR="0002234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consumo médio mensal por família. Sendo assim, as análises serão limitadas às variações no</w:t>
      </w:r>
      <w:r w:rsidR="00051185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s</w:t>
      </w:r>
      <w:r w:rsidR="0002234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preço</w:t>
      </w:r>
      <w:r w:rsidR="00051185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s</w:t>
      </w:r>
      <w:r w:rsidR="00022349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dos produtos.</w:t>
      </w:r>
    </w:p>
    <w:p w:rsidR="007352D8" w:rsidRPr="00DC5A44" w:rsidRDefault="006F08BE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69184" behindDoc="1" locked="0" layoutInCell="1" allowOverlap="1" wp14:anchorId="43729CF8" wp14:editId="1EFCA61F">
            <wp:simplePos x="0" y="0"/>
            <wp:positionH relativeFrom="column">
              <wp:posOffset>3387857</wp:posOffset>
            </wp:positionH>
            <wp:positionV relativeFrom="paragraph">
              <wp:posOffset>70732</wp:posOffset>
            </wp:positionV>
            <wp:extent cx="2889250" cy="1422400"/>
            <wp:effectExtent l="0" t="0" r="6350" b="6350"/>
            <wp:wrapTight wrapText="bothSides">
              <wp:wrapPolygon edited="0">
                <wp:start x="0" y="0"/>
                <wp:lineTo x="0" y="21407"/>
                <wp:lineTo x="21505" y="21407"/>
                <wp:lineTo x="21505" y="0"/>
                <wp:lineTo x="0" y="0"/>
              </wp:wrapPolygon>
            </wp:wrapTight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E48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Ovo de Galinha apresentou um preço médio em julho de R$5,58 por dúzia; R$0,84 menor que o constatado em junho, R$6,42; correspondendo a um decréscimo de -13,07% e uma queda acumulada de -10,58% de janeiro a julho de 2020. O menor preço coletado foi R$4,40 e a diferença entre o maior e o menor preço coletado, que em junho foi de 17,75%, passou a 81,59% em julho, indicando ganho significativo de concorrência do produto, potencialmente benéfico ao consumidor</w:t>
      </w:r>
      <w:r w:rsidR="003819D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F5780B" w:rsidRPr="00DC5A44" w:rsidRDefault="006F08BE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71232" behindDoc="1" locked="0" layoutInCell="1" allowOverlap="1" wp14:anchorId="5D7DA670" wp14:editId="3866F2DA">
            <wp:simplePos x="0" y="0"/>
            <wp:positionH relativeFrom="column">
              <wp:posOffset>3402965</wp:posOffset>
            </wp:positionH>
            <wp:positionV relativeFrom="paragraph">
              <wp:posOffset>63681</wp:posOffset>
            </wp:positionV>
            <wp:extent cx="28765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57" y="21312"/>
                <wp:lineTo x="21457" y="0"/>
                <wp:lineTo x="0" y="0"/>
              </wp:wrapPolygon>
            </wp:wrapTight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1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Frango, fresco ou congelado apresentou um preço médio em julho de R$7,28 por quilo; R$0,91 maior que o constatado em junho, R$6,37; correspondendo a um acréscimo de 14,23% e uma queda acumulada de -11,06% de janeiro a julho de 2020. O menor preço coletado foi R$6,39 e a diferença entre o maior e o menor preço coletado, que em junho foi de 63,18%, passou a 40,69% em julho, indicando perda significativa de concorrência do produto, potencialmente prejudicial ao consumidor</w:t>
      </w:r>
      <w:r w:rsidR="003819D7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7F0282" w:rsidRPr="00DC5A44" w:rsidRDefault="006F08BE" w:rsidP="00CE5013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73280" behindDoc="1" locked="0" layoutInCell="1" allowOverlap="1" wp14:anchorId="607F58B4" wp14:editId="107AE47C">
            <wp:simplePos x="0" y="0"/>
            <wp:positionH relativeFrom="column">
              <wp:posOffset>3407922</wp:posOffset>
            </wp:positionH>
            <wp:positionV relativeFrom="paragraph">
              <wp:posOffset>71120</wp:posOffset>
            </wp:positionV>
            <wp:extent cx="2882900" cy="1397000"/>
            <wp:effectExtent l="0" t="0" r="12700" b="12700"/>
            <wp:wrapTight wrapText="bothSides">
              <wp:wrapPolygon edited="0">
                <wp:start x="0" y="0"/>
                <wp:lineTo x="0" y="21502"/>
                <wp:lineTo x="21552" y="21502"/>
                <wp:lineTo x="21552" y="0"/>
                <wp:lineTo x="0" y="0"/>
              </wp:wrapPolygon>
            </wp:wrapTight>
            <wp:docPr id="40" name="Grá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1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 Batata Inglesa apresentou um preço médio em julho de R$3,26 por quilo; R$1,88 menor que o constatado em junho, R$5,14; correspondendo a um decréscimo de -36,54% e uma queda acumulada de -6,53% de janeiro a julho de 2020. O menor preço coletado foi R$2,49 e a diferença entre o maior e o menor preço coletado, que em junho foi de 30,50%, passou a 60,24% em julho, indicando ganho significativo de concorrência do produto, potencialmente benéfico ao consumidor</w:t>
      </w:r>
      <w:r w:rsidR="00302AE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AD45D7" w:rsidRPr="00DC5A44" w:rsidRDefault="00627DC9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879424" behindDoc="1" locked="0" layoutInCell="1" allowOverlap="1" wp14:anchorId="559C1C86" wp14:editId="60FF125A">
            <wp:simplePos x="0" y="0"/>
            <wp:positionH relativeFrom="column">
              <wp:posOffset>3400425</wp:posOffset>
            </wp:positionH>
            <wp:positionV relativeFrom="paragraph">
              <wp:posOffset>34925</wp:posOffset>
            </wp:positionV>
            <wp:extent cx="2899410" cy="1416050"/>
            <wp:effectExtent l="0" t="0" r="15240" b="12700"/>
            <wp:wrapTight wrapText="bothSides">
              <wp:wrapPolygon edited="0">
                <wp:start x="0" y="0"/>
                <wp:lineTo x="0" y="21503"/>
                <wp:lineTo x="21572" y="21503"/>
                <wp:lineTo x="21572" y="0"/>
                <wp:lineTo x="0" y="0"/>
              </wp:wrapPolygon>
            </wp:wrapTight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1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A </w:t>
      </w:r>
      <w:r w:rsidR="00C4175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L</w:t>
      </w:r>
      <w:r w:rsidR="00CE5013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aranja Pera apresentou um preço médio em julho de R$1,77 por quilo; R$0,12 menor que o constatado em junho, R$1,89; correspondendo a um decréscimo de -6,46% e uma queda acumulado de -32,26% de janeiro a julho de 2020. O menor preço coletado foi R$0,98 e a diferença entre o maior e o menor preço coletado, que em junho foi de 11,17%, passou a significativos 205,10% em julho, indicando ganho altamente significativo de concorrência do produto, potencialmente benéfico ao consumidor</w:t>
      </w:r>
      <w:r w:rsidR="00302AE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BD5AAF" w:rsidRPr="00DC5A44" w:rsidRDefault="00627DC9" w:rsidP="002C567F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81472" behindDoc="1" locked="0" layoutInCell="1" allowOverlap="1" wp14:anchorId="346FE016" wp14:editId="42F47A38">
            <wp:simplePos x="0" y="0"/>
            <wp:positionH relativeFrom="column">
              <wp:posOffset>3425190</wp:posOffset>
            </wp:positionH>
            <wp:positionV relativeFrom="paragraph">
              <wp:posOffset>70172</wp:posOffset>
            </wp:positionV>
            <wp:extent cx="2876550" cy="1416050"/>
            <wp:effectExtent l="0" t="0" r="0" b="12700"/>
            <wp:wrapTight wrapText="bothSides">
              <wp:wrapPolygon edited="0">
                <wp:start x="0" y="0"/>
                <wp:lineTo x="0" y="21503"/>
                <wp:lineTo x="21457" y="21503"/>
                <wp:lineTo x="21457" y="0"/>
                <wp:lineTo x="0" y="0"/>
              </wp:wrapPolygon>
            </wp:wrapTight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67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Macarrão tipo espaguete n</w:t>
      </w:r>
      <w:r w:rsidR="002C567F" w:rsidRPr="00DC5A44">
        <w:rPr>
          <w:rFonts w:ascii="Segoe UI Historic" w:hAnsi="Segoe UI Historic" w:cs="Segoe UI Historic"/>
          <w:color w:val="000000" w:themeColor="text1"/>
          <w:sz w:val="20"/>
          <w:szCs w:val="20"/>
          <w:vertAlign w:val="superscript"/>
        </w:rPr>
        <w:t>o</w:t>
      </w:r>
      <w:r w:rsidR="002C567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8 apresentou um preço médio em julho de R$2,53 por pacote de 500g; R$0,18 maior que o constatado em junho, R$2,35; correspondendo a um acréscimo de 7,54% e uma queda acumulada de -3,99% de janeiro a julho de 2020. O menor preço coletado foi R$1,69 e a diferença entre o maior e o menor preço coletado, que em junho foi de 113,57%, passou a 82,84% em julho, indicando perda significativa de concorrência do produto, potencialmente prejudicial ao consumidor</w:t>
      </w:r>
      <w:r w:rsidR="00302AE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7A4141" w:rsidRPr="00DC5A44" w:rsidRDefault="00627DC9" w:rsidP="00237D30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83520" behindDoc="1" locked="0" layoutInCell="1" allowOverlap="1" wp14:anchorId="38018219" wp14:editId="2CE8C510">
            <wp:simplePos x="0" y="0"/>
            <wp:positionH relativeFrom="column">
              <wp:posOffset>3423920</wp:posOffset>
            </wp:positionH>
            <wp:positionV relativeFrom="paragraph">
              <wp:posOffset>44450</wp:posOffset>
            </wp:positionV>
            <wp:extent cx="2865120" cy="1428750"/>
            <wp:effectExtent l="0" t="0" r="11430" b="0"/>
            <wp:wrapTight wrapText="bothSides">
              <wp:wrapPolygon edited="0">
                <wp:start x="0" y="0"/>
                <wp:lineTo x="0" y="21312"/>
                <wp:lineTo x="21543" y="21312"/>
                <wp:lineTo x="21543" y="0"/>
                <wp:lineTo x="0" y="0"/>
              </wp:wrapPolygon>
            </wp:wrapTight>
            <wp:docPr id="44" name="Grá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3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 Farinha de Milho apresentou um preço médio em julho de R$1,38 por pacote de 500g; R$0,02 menor que o constatado em junho, R$1,41 (a diferença de 0,01 se dá devido ao arredondamento), correspondendo a um decréscimo de -1,66% e um aumento acumulado de 9,69% de janeiro a julho de 2020. O menor preço coletado foi R$1,15 e a diferença entre o maior e o menor preço coletado, que em junho foi de 73,04%, passou a 43,48% em julho, indicando perda significativa de concorrência do produto, potencialmente prejudicial ao consumidor</w:t>
      </w:r>
      <w:r w:rsidR="00302AE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7A4141" w:rsidRPr="00DC5A44" w:rsidRDefault="00627DC9" w:rsidP="00237D30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85568" behindDoc="1" locked="0" layoutInCell="1" allowOverlap="1" wp14:anchorId="78DCB154" wp14:editId="458BDE66">
            <wp:simplePos x="0" y="0"/>
            <wp:positionH relativeFrom="column">
              <wp:posOffset>3423920</wp:posOffset>
            </wp:positionH>
            <wp:positionV relativeFrom="paragraph">
              <wp:posOffset>53975</wp:posOffset>
            </wp:positionV>
            <wp:extent cx="2881630" cy="1270635"/>
            <wp:effectExtent l="0" t="0" r="13970" b="5715"/>
            <wp:wrapTight wrapText="bothSides">
              <wp:wrapPolygon edited="0">
                <wp:start x="0" y="0"/>
                <wp:lineTo x="0" y="21373"/>
                <wp:lineTo x="21562" y="21373"/>
                <wp:lineTo x="21562" y="0"/>
                <wp:lineTo x="0" y="0"/>
              </wp:wrapPolygon>
            </wp:wrapTight>
            <wp:docPr id="45" name="Grá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3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 Margarina Vegetal apresentou um preço médio em julho de R$2,01 por unidade de 250g; R$0,31 maior que o constatado em junho, R$1,69; correspondendo a um acréscimo de 18,59% e um aumento acumulado de 6,40% de janeiro a julho de 2020. O menor preço coletado foi R$1,50 e a diferença entre o maior e o menor preço coletado, que em junho foi de 53,69%, passou a 99,33% em julho, indicando ganho significativo de concorrência do produto, potencialmente benéfico ao consumidor</w:t>
      </w:r>
      <w:r w:rsidR="00302AEB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486372" w:rsidRPr="00DC5A44" w:rsidRDefault="006909D8" w:rsidP="00237D30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887616" behindDoc="1" locked="0" layoutInCell="1" allowOverlap="1" wp14:anchorId="21DFC4B3" wp14:editId="2089D21C">
            <wp:simplePos x="0" y="0"/>
            <wp:positionH relativeFrom="column">
              <wp:posOffset>3407122</wp:posOffset>
            </wp:positionH>
            <wp:positionV relativeFrom="paragraph">
              <wp:posOffset>70733</wp:posOffset>
            </wp:positionV>
            <wp:extent cx="2882900" cy="1428750"/>
            <wp:effectExtent l="0" t="0" r="12700" b="0"/>
            <wp:wrapTight wrapText="bothSides">
              <wp:wrapPolygon edited="0">
                <wp:start x="0" y="0"/>
                <wp:lineTo x="0" y="21312"/>
                <wp:lineTo x="21552" y="21312"/>
                <wp:lineTo x="21552" y="0"/>
                <wp:lineTo x="0" y="0"/>
              </wp:wrapPolygon>
            </wp:wrapTight>
            <wp:docPr id="46" name="Grá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3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A Gasolina comum apresentou um preço médio em julho de R$4,378 por litro; R$0,20 maior que o constatado em junho, R$4,181 (a diferença se dá devido ao arredondamento), correspondendo a um acréscimo de 4,71% e um aumento acumulado de 5,17% de janeiro a julho de 2020. O menor preço coletado foi R$4,280 e a diferença entre o maior e o menor preço coletado, que em junho foi de 6,44%, passou a 4,21% em julho, indicando perda significativa de concorrência do produto, potencialmente prejudicial ao consumidor</w:t>
      </w:r>
      <w:r w:rsidR="00486372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486372" w:rsidRPr="00DC5A44" w:rsidRDefault="006909D8" w:rsidP="00DE13EA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89664" behindDoc="1" locked="0" layoutInCell="1" allowOverlap="1" wp14:anchorId="624E2FCC" wp14:editId="6C8C84B7">
            <wp:simplePos x="0" y="0"/>
            <wp:positionH relativeFrom="column">
              <wp:posOffset>3399155</wp:posOffset>
            </wp:positionH>
            <wp:positionV relativeFrom="paragraph">
              <wp:posOffset>58420</wp:posOffset>
            </wp:positionV>
            <wp:extent cx="2889250" cy="1416050"/>
            <wp:effectExtent l="0" t="0" r="6350" b="12700"/>
            <wp:wrapTight wrapText="bothSides">
              <wp:wrapPolygon edited="0">
                <wp:start x="0" y="0"/>
                <wp:lineTo x="0" y="21503"/>
                <wp:lineTo x="21505" y="21503"/>
                <wp:lineTo x="21505" y="0"/>
                <wp:lineTo x="0" y="0"/>
              </wp:wrapPolygon>
            </wp:wrapTight>
            <wp:docPr id="47" name="Grá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3E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álcool/etanol apresentou um preço médio em julho de R$3,290 por litro; R$0,08 maior que o constatado em junho, R$3,214; correspondendo a um acréscimo de 2,37% e uma queda acumulada de 1,20% de janeiro a julho de 2020. O menor preço coletado foi R$3,149 e a diferença entre o maior e o menor preço coletado, que em junho foi de 13,72%, passou a 13,02% em julho, indicando leve perda de concorrência do produto, potencialmente benéfica ou nula ao consumidor</w:t>
      </w:r>
      <w:r w:rsidR="00801225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5C26E1" w:rsidRPr="00DC5A44" w:rsidRDefault="00763AAE" w:rsidP="00CE5013">
      <w:pPr>
        <w:tabs>
          <w:tab w:val="left" w:pos="1701"/>
          <w:tab w:val="left" w:pos="4536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91712" behindDoc="1" locked="0" layoutInCell="1" allowOverlap="1" wp14:anchorId="65CC57FD" wp14:editId="6B587A52">
            <wp:simplePos x="0" y="0"/>
            <wp:positionH relativeFrom="column">
              <wp:posOffset>3400648</wp:posOffset>
            </wp:positionH>
            <wp:positionV relativeFrom="paragraph">
              <wp:posOffset>62230</wp:posOffset>
            </wp:positionV>
            <wp:extent cx="2893060" cy="1428750"/>
            <wp:effectExtent l="0" t="0" r="2540" b="0"/>
            <wp:wrapTight wrapText="bothSides">
              <wp:wrapPolygon edited="0">
                <wp:start x="0" y="0"/>
                <wp:lineTo x="0" y="21312"/>
                <wp:lineTo x="21477" y="21312"/>
                <wp:lineTo x="21477" y="0"/>
                <wp:lineTo x="0" y="0"/>
              </wp:wrapPolygon>
            </wp:wrapTight>
            <wp:docPr id="48" name="Gráfico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F5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A relação entre os preços médios da gasolina e do álcool/etanol que em </w:t>
      </w:r>
      <w:r w:rsidR="00DE13E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junho</w:t>
      </w:r>
      <w:r w:rsidR="009C1F5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foi de </w:t>
      </w:r>
      <w:r w:rsidR="00DE13E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0,769</w:t>
      </w:r>
      <w:r w:rsidR="009C1F5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ou </w:t>
      </w:r>
      <w:r w:rsidR="00DE13E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76,88%; em julho passou para 0,752 ou 75,16</w:t>
      </w:r>
      <w:r w:rsidR="009C1F5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; uma queda de -</w:t>
      </w:r>
      <w:r w:rsidR="00DE13E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2,23</w:t>
      </w:r>
      <w:r w:rsidR="009C1F5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%; indicando que continua a ser mais vantajoso para o consumidor opta</w:t>
      </w:r>
      <w:r w:rsidR="00DE13EA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r</w:t>
      </w:r>
      <w:r w:rsidR="009C1F5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pela gasolina, segundo os padrões estabelecidos pelo </w:t>
      </w:r>
      <w:r w:rsidR="009C1F50" w:rsidRPr="00DC5A44">
        <w:rPr>
          <w:rStyle w:val="st1"/>
          <w:rFonts w:ascii="Segoe UI Historic" w:hAnsi="Segoe UI Historic" w:cs="Segoe UI Historic"/>
          <w:color w:val="000000" w:themeColor="text1"/>
          <w:sz w:val="20"/>
          <w:szCs w:val="20"/>
        </w:rPr>
        <w:t xml:space="preserve">Instituto Nacional de Metrologia, Qualidade e Tecnologia </w:t>
      </w:r>
      <w:r w:rsidR="009C1F50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– Inmetro (até 70%), considerando que seu veículo aceite os dois combustíveis</w:t>
      </w:r>
      <w:r w:rsidR="00B27A66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7A4141" w:rsidRPr="00DC5A44" w:rsidRDefault="00A24E6C" w:rsidP="003F321C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93760" behindDoc="1" locked="0" layoutInCell="1" allowOverlap="1" wp14:anchorId="3C598DD5" wp14:editId="52A2E989">
            <wp:simplePos x="0" y="0"/>
            <wp:positionH relativeFrom="column">
              <wp:posOffset>3394075</wp:posOffset>
            </wp:positionH>
            <wp:positionV relativeFrom="paragraph">
              <wp:posOffset>96173</wp:posOffset>
            </wp:positionV>
            <wp:extent cx="2889250" cy="1428750"/>
            <wp:effectExtent l="0" t="0" r="6350" b="0"/>
            <wp:wrapTight wrapText="bothSides">
              <wp:wrapPolygon edited="0">
                <wp:start x="0" y="0"/>
                <wp:lineTo x="0" y="21312"/>
                <wp:lineTo x="21505" y="21312"/>
                <wp:lineTo x="21505" y="0"/>
                <wp:lineTo x="0" y="0"/>
              </wp:wrapPolygon>
            </wp:wrapTight>
            <wp:docPr id="35" name="Grá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21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Óleo Diesel comum apresentou um preço médio em julho de R$3,535 por litro; R$0,26 maior que o constatado em junho, R$3,277; correspondendo a um acréscimo de 7,90% e um aumento acumulado de 4,69% de janeiro a julho de 2020. O menor preço coletado foi R$3,299 e a diferença entre o maior e o menor preço coletado, que em junho foi de 9,54%, passou a 40,95% em julho, indicando ganho significativo de concorrência do produto, potencialmente benéfico ao consumidor</w:t>
      </w:r>
      <w:r w:rsidR="0084181F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801225" w:rsidRPr="00DC5A44" w:rsidRDefault="00A24E6C" w:rsidP="003F321C">
      <w:pPr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895808" behindDoc="1" locked="0" layoutInCell="1" allowOverlap="1" wp14:anchorId="4EE61FB5" wp14:editId="6D5B5504">
            <wp:simplePos x="0" y="0"/>
            <wp:positionH relativeFrom="column">
              <wp:posOffset>3395931</wp:posOffset>
            </wp:positionH>
            <wp:positionV relativeFrom="paragraph">
              <wp:posOffset>41044</wp:posOffset>
            </wp:positionV>
            <wp:extent cx="289560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458" y="21407"/>
                <wp:lineTo x="21458" y="0"/>
                <wp:lineTo x="0" y="0"/>
              </wp:wrapPolygon>
            </wp:wrapTight>
            <wp:docPr id="49" name="Grá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21C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 O Gás de Cozinha apresentou um preço médio em julho de R$80,89 por botijão de treze quilos; R$2,56 maior que o constatado em junho, R$78,33; correspondendo a um acréscimo de 3,26% e um aumento acumulado de 2,39% de janeiro a julho de 2020. O menor preço coletado foi R$78,00 e a diferença entre o maior e o menor preço coletado, que em junho foi de 13,33%, passou a 8,97% em julho, indicando perda significativa de concorrência do produto, potencialmente prejudicial ao consumidor</w:t>
      </w:r>
      <w:r w:rsidR="00801225" w:rsidRPr="00DC5A44">
        <w:rPr>
          <w:rFonts w:ascii="Segoe UI Historic" w:hAnsi="Segoe UI Historic" w:cs="Segoe UI Historic"/>
          <w:color w:val="000000" w:themeColor="text1"/>
          <w:sz w:val="20"/>
          <w:szCs w:val="20"/>
        </w:rPr>
        <w:t>.</w:t>
      </w:r>
    </w:p>
    <w:p w:rsidR="0084181F" w:rsidRPr="00DC5A44" w:rsidRDefault="0084181F" w:rsidP="00CE5013">
      <w:pPr>
        <w:tabs>
          <w:tab w:val="left" w:pos="1701"/>
        </w:tabs>
        <w:spacing w:line="240" w:lineRule="auto"/>
        <w:ind w:firstLine="709"/>
        <w:jc w:val="both"/>
        <w:rPr>
          <w:rFonts w:ascii="Segoe UI Historic" w:hAnsi="Segoe UI Historic" w:cs="Segoe UI Historic"/>
          <w:color w:val="000000" w:themeColor="text1"/>
          <w:sz w:val="20"/>
          <w:szCs w:val="20"/>
        </w:rPr>
      </w:pPr>
    </w:p>
    <w:p w:rsidR="00C27238" w:rsidRPr="00DC5A44" w:rsidRDefault="00F80149" w:rsidP="00CE5013">
      <w:pPr>
        <w:tabs>
          <w:tab w:val="left" w:pos="1701"/>
        </w:tabs>
        <w:spacing w:line="240" w:lineRule="auto"/>
        <w:ind w:firstLine="709"/>
        <w:jc w:val="center"/>
        <w:rPr>
          <w:rFonts w:ascii="Segoe UI Historic" w:hAnsi="Segoe UI Historic" w:cs="Segoe UI Historic"/>
          <w:b/>
          <w:color w:val="000000" w:themeColor="text1"/>
          <w:sz w:val="20"/>
          <w:szCs w:val="20"/>
        </w:rPr>
      </w:pPr>
      <w:r w:rsidRPr="00DC5A44">
        <w:rPr>
          <w:rFonts w:ascii="Segoe UI Historic" w:hAnsi="Segoe UI Historic" w:cs="Segoe UI Historic"/>
          <w:b/>
          <w:color w:val="000000" w:themeColor="text1"/>
          <w:sz w:val="20"/>
          <w:szCs w:val="20"/>
        </w:rPr>
        <w:t>Tabela</w:t>
      </w:r>
      <w:r w:rsidR="0061791E" w:rsidRPr="00DC5A44">
        <w:rPr>
          <w:rFonts w:ascii="Segoe UI Historic" w:hAnsi="Segoe UI Historic" w:cs="Segoe UI Historic"/>
          <w:b/>
          <w:color w:val="000000" w:themeColor="text1"/>
          <w:sz w:val="20"/>
          <w:szCs w:val="20"/>
        </w:rPr>
        <w:t xml:space="preserve"> 3</w:t>
      </w:r>
      <w:r w:rsidR="00A20E97" w:rsidRPr="00DC5A44">
        <w:rPr>
          <w:rFonts w:ascii="Segoe UI Historic" w:hAnsi="Segoe UI Historic" w:cs="Segoe UI Historic"/>
          <w:b/>
          <w:color w:val="000000" w:themeColor="text1"/>
          <w:sz w:val="20"/>
          <w:szCs w:val="20"/>
        </w:rPr>
        <w:t>: Detalhamento do cálculo do custo da Cesta Básica</w:t>
      </w:r>
      <w:r w:rsidR="008C5CA4" w:rsidRPr="00DC5A44">
        <w:rPr>
          <w:rFonts w:ascii="Segoe UI Historic" w:hAnsi="Segoe UI Historic" w:cs="Segoe UI Historic"/>
          <w:b/>
          <w:color w:val="000000" w:themeColor="text1"/>
          <w:sz w:val="20"/>
          <w:szCs w:val="20"/>
        </w:rPr>
        <w:t xml:space="preserve"> (R$)</w:t>
      </w:r>
    </w:p>
    <w:tbl>
      <w:tblPr>
        <w:tblStyle w:val="Tabelacomgrade"/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938"/>
        <w:gridCol w:w="939"/>
        <w:gridCol w:w="939"/>
        <w:gridCol w:w="939"/>
        <w:gridCol w:w="939"/>
        <w:gridCol w:w="939"/>
        <w:gridCol w:w="939"/>
      </w:tblGrid>
      <w:tr w:rsidR="00DC5A44" w:rsidRPr="00DC5A44" w:rsidTr="00806FDB">
        <w:trPr>
          <w:jc w:val="center"/>
        </w:trPr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25" w:rsidRPr="00DC5A44" w:rsidRDefault="002D5625" w:rsidP="00CE5013">
            <w:pPr>
              <w:tabs>
                <w:tab w:val="left" w:pos="1701"/>
              </w:tabs>
              <w:jc w:val="both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vAlign w:val="center"/>
          </w:tcPr>
          <w:p w:rsidR="002D5625" w:rsidRPr="00DC5A44" w:rsidRDefault="002D5625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2D5625" w:rsidRPr="00DC5A44" w:rsidRDefault="002D5625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2D5625" w:rsidRPr="00DC5A44" w:rsidRDefault="002D5625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2D5625" w:rsidRPr="00DC5A44" w:rsidRDefault="002D5625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2D5625" w:rsidRPr="00DC5A44" w:rsidRDefault="002D5625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2D5625" w:rsidRPr="00DC5A44" w:rsidRDefault="002D5625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2D5625" w:rsidRPr="00DC5A44" w:rsidRDefault="002D5625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tcBorders>
              <w:top w:val="single" w:sz="4" w:space="0" w:color="auto"/>
            </w:tcBorders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da cesta básica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362,06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396,75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421,66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388,35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383,72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379,03</w:t>
            </w:r>
          </w:p>
        </w:tc>
        <w:tc>
          <w:tcPr>
            <w:tcW w:w="939" w:type="dxa"/>
            <w:vAlign w:val="bottom"/>
          </w:tcPr>
          <w:p w:rsidR="00E70D0C" w:rsidRPr="00DC5A44" w:rsidRDefault="003930CD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374,50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34,69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24,91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-33,30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-4,63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-4,69</w:t>
            </w:r>
          </w:p>
        </w:tc>
        <w:tc>
          <w:tcPr>
            <w:tcW w:w="939" w:type="dxa"/>
            <w:vAlign w:val="bottom"/>
          </w:tcPr>
          <w:p w:rsidR="00E70D0C" w:rsidRPr="00DC5A44" w:rsidRDefault="00906239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-4,53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6,28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-7,90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-1,19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-1,22</w:t>
            </w:r>
          </w:p>
        </w:tc>
        <w:tc>
          <w:tcPr>
            <w:tcW w:w="939" w:type="dxa"/>
            <w:vAlign w:val="bottom"/>
          </w:tcPr>
          <w:p w:rsidR="00E70D0C" w:rsidRPr="00DC5A44" w:rsidRDefault="00906239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16,46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7,26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5,98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4,69</w:t>
            </w:r>
          </w:p>
        </w:tc>
        <w:tc>
          <w:tcPr>
            <w:tcW w:w="939" w:type="dxa"/>
            <w:vAlign w:val="bottom"/>
          </w:tcPr>
          <w:p w:rsidR="00E70D0C" w:rsidRPr="00DC5A44" w:rsidRDefault="00906239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da cesta básica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284,94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290,28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356,86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301,08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295,48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305,11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303,65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5,34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66,58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-55,78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-5,60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9,63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-1,46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1,87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22,94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-15,63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-1,86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3,26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1,87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25,24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5,66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3,70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7,07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6,56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77,12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106,47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64,79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87,27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88,24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73,92</w:t>
            </w:r>
          </w:p>
        </w:tc>
        <w:tc>
          <w:tcPr>
            <w:tcW w:w="939" w:type="dxa"/>
            <w:vAlign w:val="bottom"/>
          </w:tcPr>
          <w:p w:rsidR="00E70D0C" w:rsidRPr="00DC5A44" w:rsidRDefault="003930CD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70,86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-21,30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-26,84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-15,37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-22,47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-23,00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-19,50</w:t>
            </w:r>
          </w:p>
        </w:tc>
        <w:tc>
          <w:tcPr>
            <w:tcW w:w="939" w:type="dxa"/>
            <w:vAlign w:val="bottom"/>
          </w:tcPr>
          <w:p w:rsidR="00E70D0C" w:rsidRPr="00DC5A44" w:rsidRDefault="003930CD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-18,92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29,35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-41,68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22,48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0,97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-14,32</w:t>
            </w:r>
          </w:p>
        </w:tc>
        <w:tc>
          <w:tcPr>
            <w:tcW w:w="939" w:type="dxa"/>
            <w:vAlign w:val="bottom"/>
          </w:tcPr>
          <w:p w:rsidR="00E70D0C" w:rsidRPr="00DC5A44" w:rsidRDefault="003930CD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E70D0C" w:rsidRPr="00DC5A44" w:rsidRDefault="00E70D0C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38,05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-39,14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34,69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1,11</w:t>
            </w:r>
          </w:p>
        </w:tc>
        <w:tc>
          <w:tcPr>
            <w:tcW w:w="939" w:type="dxa"/>
            <w:vAlign w:val="bottom"/>
          </w:tcPr>
          <w:p w:rsidR="00E70D0C" w:rsidRPr="00DC5A44" w:rsidRDefault="00E70D0C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-16,22</w:t>
            </w:r>
          </w:p>
        </w:tc>
        <w:tc>
          <w:tcPr>
            <w:tcW w:w="939" w:type="dxa"/>
            <w:vAlign w:val="bottom"/>
          </w:tcPr>
          <w:p w:rsidR="00E70D0C" w:rsidRPr="00DC5A44" w:rsidRDefault="003930CD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-4,15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CARNE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109,79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113,16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111,24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106,75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106,58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123,29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118,53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-4,77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-3,87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30,32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28,52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26,38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27,49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27,77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32,53</w:t>
            </w:r>
          </w:p>
        </w:tc>
        <w:tc>
          <w:tcPr>
            <w:tcW w:w="939" w:type="dxa"/>
            <w:vAlign w:val="bottom"/>
          </w:tcPr>
          <w:p w:rsidR="009B13A7" w:rsidRPr="00DC5A44" w:rsidRDefault="00906239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31,65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4,75</w:t>
            </w:r>
          </w:p>
        </w:tc>
        <w:tc>
          <w:tcPr>
            <w:tcW w:w="939" w:type="dxa"/>
            <w:vAlign w:val="bottom"/>
          </w:tcPr>
          <w:p w:rsidR="009B13A7" w:rsidRPr="00DC5A44" w:rsidRDefault="00906239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17,12</w:t>
            </w:r>
          </w:p>
        </w:tc>
        <w:tc>
          <w:tcPr>
            <w:tcW w:w="939" w:type="dxa"/>
            <w:vAlign w:val="bottom"/>
          </w:tcPr>
          <w:p w:rsidR="009B13A7" w:rsidRPr="00DC5A44" w:rsidRDefault="00906239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7,27</w:t>
            </w:r>
          </w:p>
        </w:tc>
        <w:tc>
          <w:tcPr>
            <w:tcW w:w="939" w:type="dxa"/>
            <w:vAlign w:val="bottom"/>
          </w:tcPr>
          <w:p w:rsidR="009B13A7" w:rsidRPr="00DC5A44" w:rsidRDefault="00906239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4,37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85,05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99,86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80,96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85,05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103,05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101,66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-18,90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-18,93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24,74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23,16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25,79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21,53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20,24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16,87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-77,46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-79,53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-89,77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-75,84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-79,80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-83,58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-85,77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-3,37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-50,87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126,65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11,34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-3,87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12,33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-3,87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24,40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25,15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24,72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23,72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23,68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27,40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26,34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-1,06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-3,87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27,50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53,44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49,50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34,75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52,86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42,33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28,33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-0,69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-22,12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-9,73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LEITE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20,91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25,92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24,02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26,58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4,36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19,60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27,11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lastRenderedPageBreak/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5,86</w:t>
            </w:r>
          </w:p>
        </w:tc>
        <w:tc>
          <w:tcPr>
            <w:tcW w:w="939" w:type="dxa"/>
            <w:vAlign w:val="bottom"/>
          </w:tcPr>
          <w:p w:rsidR="009B13A7" w:rsidRPr="00DC5A44" w:rsidRDefault="00906239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7,10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-0,40</w:t>
            </w:r>
          </w:p>
        </w:tc>
        <w:tc>
          <w:tcPr>
            <w:tcW w:w="939" w:type="dxa"/>
            <w:vAlign w:val="bottom"/>
          </w:tcPr>
          <w:p w:rsidR="009B13A7" w:rsidRPr="00DC5A44" w:rsidRDefault="00906239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-6,32</w:t>
            </w:r>
          </w:p>
        </w:tc>
        <w:tc>
          <w:tcPr>
            <w:tcW w:w="939" w:type="dxa"/>
            <w:vAlign w:val="bottom"/>
          </w:tcPr>
          <w:p w:rsidR="009B13A7" w:rsidRPr="00DC5A44" w:rsidRDefault="00906239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21,04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1,53</w:t>
            </w:r>
          </w:p>
        </w:tc>
        <w:tc>
          <w:tcPr>
            <w:tcW w:w="939" w:type="dxa"/>
            <w:vAlign w:val="bottom"/>
          </w:tcPr>
          <w:p w:rsidR="009B13A7" w:rsidRPr="00DC5A44" w:rsidRDefault="00906239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22,89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16,14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18,54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19,74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20,94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16,72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16,73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5,64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-14,22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-28,15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-21,48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-28,47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-17,82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-19,29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-21,23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112,70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-22,40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-42,01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31,62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19,60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27,11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19,60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27,11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4,43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-0,30</w:t>
            </w:r>
          </w:p>
        </w:tc>
        <w:tc>
          <w:tcPr>
            <w:tcW w:w="939" w:type="dxa"/>
            <w:vAlign w:val="bottom"/>
          </w:tcPr>
          <w:p w:rsidR="009B13A7" w:rsidRPr="00DC5A44" w:rsidRDefault="003332C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5,39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46,82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85,87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80,27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92,56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51,67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43,48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54,44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-40,56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-23,53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46,15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FEIJÃO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26,14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34,36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25,79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28,99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29,92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30,82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30,62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-24,94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-0,63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17,16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8,13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8,18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0,33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-29,38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4,27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12,62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13,26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20,66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20,21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21,15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25,16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26,51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27,41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25,61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-1,80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-6,57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32,68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14,16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5,02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-20,97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-41,20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-17,99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-13,23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-11,42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-11,07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-16,38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158,24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-67,22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-17,32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47,05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2,93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-24,94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-0,63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17,16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-24,94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-0,63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17,16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5,73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5,33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-24,94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-22,19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-8,80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7,79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5,69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43,79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55,90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48,72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36,91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-25,29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7,35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-42,79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16,67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ARROZ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13,09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26,32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3,11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3,36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-0,31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-8,99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12,86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22,12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lastRenderedPageBreak/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10,62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34,50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42,33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63,49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47,62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60,85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56,08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1,97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-31,71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-31,26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-14,84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-10,13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-23,30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-7,03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-15,62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3,61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-48,44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-25,71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143,25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-72,86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137,39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26,32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1,31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26,32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3,50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26,32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74,60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72,50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43,12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78,85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34,92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-34,48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189,47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-70,45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58,46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FARINHA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13,01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-0,73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13,53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3,21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3,47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-0,15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-17,56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32,02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-4,48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8,26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-25,14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1,38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9,75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8,97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37,50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11,15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25,57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36,52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4,04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-42,69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-47,39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-17,44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-34,57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-32,76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-33,67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-31,07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-67,75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140,99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13,53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1,35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13,53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4,32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13,06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125,10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56,00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107,17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127,34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104,09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122,41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-27,26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-61,50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84,42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-23,91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30,71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TOMATE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52,65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69,20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95,72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66,80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60,66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49,44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41,70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-28,93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-7,74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-30,22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-18,50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-20,80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14,54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15,81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13,04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11,13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-2,76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-24,23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-17,49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-14,64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56,09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-10,31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-23,44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41,88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47,88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83,88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53,88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46,20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37,08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22,68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36,00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75,19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-35,77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-19,74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-38,83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100,29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-45,84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lastRenderedPageBreak/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21,32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14,46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19,02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-20,46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-12,37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-19,34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-23,84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-45,61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97,90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-44,47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53,88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6,62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4,73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-0,74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-30,22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-18,50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-20,80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4,34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-30,22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-18,50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-20,80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-30,22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-34,80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-24,88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-36,64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43,27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75,44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62,36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89,35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84,66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32,17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-53,98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-60,22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55,53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99,34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-50,17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86,67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-73,84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77,78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PÃO FRANCÊS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56,09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56,78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53,70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56,78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57,57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59,82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59,51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-5,42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5,74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6,66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15,49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14,31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12,74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14,62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15,00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15,78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 xml:space="preserve">          15,89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-7,61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-11,01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14,80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-7,61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-17,78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-5,61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-3,14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59,40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 xml:space="preserve">          59,40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11,40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23,75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23,75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23,75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8,09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8,78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5,70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8,78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9,57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0,42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 xml:space="preserve">            0,11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-14,42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-15,46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-10,61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-15,46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-16,62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-0,70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 xml:space="preserve">-0,18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-9,15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8,60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-35,08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54,04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-95,61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-74,29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5,37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5,43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5,14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5,43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5,51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5,72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 xml:space="preserve">            5,69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0,07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-5,42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5,74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6,66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5,83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5,91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5,59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5,91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5,99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6,22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 xml:space="preserve">            6,19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0,07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-5,42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5,74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6,66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7,10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9,46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8,95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9,46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9,60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9,97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9,92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2,37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33,33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-5,42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5,74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33,33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26,10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33,33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35,19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40,47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39,74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9,90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8,00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9,90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9,90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0,10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 xml:space="preserve">            0,09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31,13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31,13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23,75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31,13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31,13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1,01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 xml:space="preserve">            0,91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-2,39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 xml:space="preserve">-           0,01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806FDB" w:rsidRPr="00DC5A44" w:rsidRDefault="00806FDB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-23,69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31,05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-95,98</w:t>
            </w:r>
          </w:p>
        </w:tc>
        <w:tc>
          <w:tcPr>
            <w:tcW w:w="939" w:type="dxa"/>
            <w:vAlign w:val="bottom"/>
          </w:tcPr>
          <w:p w:rsidR="00806FDB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 xml:space="preserve">-         10,00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CAFÉ EM PÓ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8,81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39,92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39,92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21,24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2,33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-0,06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27,69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-2,60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27,69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16,28</w:t>
            </w:r>
          </w:p>
        </w:tc>
        <w:tc>
          <w:tcPr>
            <w:tcW w:w="939" w:type="dxa"/>
            <w:vAlign w:val="bottom"/>
          </w:tcPr>
          <w:p w:rsidR="009B13A7" w:rsidRPr="00DC5A44" w:rsidRDefault="00806FDB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17,21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3,71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-23,08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39,60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-11,46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-28,57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-11,71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5,10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-42,19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-61,63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-60,17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-58,46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-67,36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-52,64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-57,90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104,41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-24,82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lastRenderedPageBreak/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0,84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39,92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39,92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21,24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39,92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39,92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29,22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21,24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7,34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-21,50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4,09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42,86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195,08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58,25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79,60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32,36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322,67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-71,61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-31,11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60,48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-74,87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100,00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BANANA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29,34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31,30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38,16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30,33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30,31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26,37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24,86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-5,73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-15,27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9,05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6,96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6,64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-0,94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14,73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-11,93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-3,62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-14,14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-18,08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26,91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18,81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8,91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22,41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13,50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-33,44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-52,63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151,52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-60,24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12,42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11,50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2,45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-23,61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-28,39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-29,48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-40,95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-37,95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-66,21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-9,85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-15,01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-85,98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-5,73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-15,27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-5,73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-15,27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-5,73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-21,55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100,80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120,48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83,61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123,62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162,68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454,55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40,16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-3,50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32,35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-77,78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AÇÚCAR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7,36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8,88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1,78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-0,27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-1,61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-13,12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-9,49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6,27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-9,54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-11,03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-8,50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-15,16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-16,54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-4,53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-14,76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92,30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-76,50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254,90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8,88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lastRenderedPageBreak/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0,77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8,88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2,62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2,45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8,88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2,09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53,02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34,88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96,07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95,89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34,88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22,01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-34,21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-18,67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260,66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-38,67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ÓLEO/BANHA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3,53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3,83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8,74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-8,67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0,93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1,02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-0,08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-8,30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10,06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-19,02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-19,78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-11,71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3,63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2,65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-22,56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32,36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-31,89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-22,86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-25,36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-0,37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1,18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-15,67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-35,21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-8,34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-9,04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10,49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-30,80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126,58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-77,84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-53,21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127,75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-205,04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-419,36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0,37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8,74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-8,67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0,40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8,74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-8,67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4,73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4,32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8,74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-8,67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4,85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76,69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103,88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62,21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35,46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-83,52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-32,84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87,52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-89,43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2.630,90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MANTEIGA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médio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27,12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25,96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32,06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26,76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27,72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24,00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27,11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12,95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custo médio da Cesta Básica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6,33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7,24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-0,71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-0,89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-12,34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14,31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-12,66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-15,47</w:t>
            </w:r>
          </w:p>
        </w:tc>
        <w:tc>
          <w:tcPr>
            <w:tcW w:w="939" w:type="dxa"/>
            <w:vAlign w:val="bottom"/>
          </w:tcPr>
          <w:p w:rsidR="009B13A7" w:rsidRPr="00DC5A44" w:rsidRDefault="007E0BF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-3,37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21,44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19,35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26,99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19,35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18,74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7,63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-9,73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39,46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-15,01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-15,63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-9,73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25,89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-9,73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-17,08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-12,60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6,61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6,23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8,37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os custos médio e mínimo mensal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-20,97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-25,46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-15,83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-14,29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-30,19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-25,94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-30,89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-23,20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-24,67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118,89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-25,60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34,48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12,95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em relação ao salário mínimo líquido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2,78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2,88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2,82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23,51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12,95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lastRenderedPageBreak/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18,08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21,37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17,84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18,48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16,00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18,07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-3,53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2,07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25,37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12,95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26,85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21,35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25,49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11,85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8,68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13,95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59,55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107,67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48,25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50,36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108,14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80,17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104,08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5,38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63,22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-37,51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-11,29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81,17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-31,90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36,84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ANÁLISE AGREGADA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Cesta Básica de Teresina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Cesta Básica do Nordeste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Cesta Básica do Brasil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Nãodisp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Cesta Básica em Luís Correia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419,77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389,14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386,36</w:t>
            </w:r>
          </w:p>
        </w:tc>
        <w:tc>
          <w:tcPr>
            <w:tcW w:w="939" w:type="dxa"/>
            <w:vAlign w:val="bottom"/>
          </w:tcPr>
          <w:p w:rsidR="009B13A7" w:rsidRPr="00DC5A44" w:rsidRDefault="00871083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366,11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Diferença em relação a Luís Correia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-31,41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-7,33</w:t>
            </w:r>
          </w:p>
        </w:tc>
        <w:tc>
          <w:tcPr>
            <w:tcW w:w="939" w:type="dxa"/>
            <w:vAlign w:val="bottom"/>
          </w:tcPr>
          <w:p w:rsidR="009B13A7" w:rsidRPr="00DC5A44" w:rsidRDefault="0087108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Diferença em relação a Luís Correia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-1,90</w:t>
            </w:r>
          </w:p>
        </w:tc>
        <w:tc>
          <w:tcPr>
            <w:tcW w:w="939" w:type="dxa"/>
            <w:vAlign w:val="bottom"/>
          </w:tcPr>
          <w:p w:rsidR="009B13A7" w:rsidRPr="00DC5A44" w:rsidRDefault="0087108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25,99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-1,91</w:t>
            </w:r>
          </w:p>
        </w:tc>
        <w:tc>
          <w:tcPr>
            <w:tcW w:w="939" w:type="dxa"/>
            <w:vAlign w:val="bottom"/>
          </w:tcPr>
          <w:p w:rsidR="009B13A7" w:rsidRPr="00DC5A44" w:rsidRDefault="0087108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15,73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-82,74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35,17</w:t>
            </w:r>
          </w:p>
        </w:tc>
        <w:tc>
          <w:tcPr>
            <w:tcW w:w="939" w:type="dxa"/>
            <w:vAlign w:val="bottom"/>
          </w:tcPr>
          <w:p w:rsidR="009B13A7" w:rsidRPr="00DC5A44" w:rsidRDefault="0087108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-214,59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-82,74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-76,67</w:t>
            </w:r>
          </w:p>
        </w:tc>
        <w:tc>
          <w:tcPr>
            <w:tcW w:w="939" w:type="dxa"/>
            <w:vAlign w:val="bottom"/>
          </w:tcPr>
          <w:p w:rsidR="009B13A7" w:rsidRPr="00DC5A44" w:rsidRDefault="00871083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-126,74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Cesta Básica em Ilha Grande de Santa Isabel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460,60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439,73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Diferença em relação a Ilha Grande de Santa Isabel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-81,56</w:t>
            </w:r>
          </w:p>
        </w:tc>
        <w:tc>
          <w:tcPr>
            <w:tcW w:w="939" w:type="dxa"/>
            <w:vAlign w:val="bottom"/>
          </w:tcPr>
          <w:p w:rsidR="009B13A7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-65,22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Diferença em relação a Ilha Grande de Santa Isabel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-17,71</w:t>
            </w:r>
          </w:p>
        </w:tc>
        <w:tc>
          <w:tcPr>
            <w:tcW w:w="939" w:type="dxa"/>
            <w:vAlign w:val="bottom"/>
          </w:tcPr>
          <w:p w:rsidR="009B13A7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-14,83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16,34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-20,03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-36,28-69,41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Cesta Básica em Cajueiro da Praia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443,91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Diferença em relação a Cajueiro da Praia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-69,41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Diferença em relação a Cajueiro da Praia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-15,64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Jornada de trabalho mensal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220,00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220,00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220,00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Salário mínimo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1.045,00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1.045,00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1.045,00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1.045,00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1.045,00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1.045,00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1.045,00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Salário mínimo líquido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961,40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961,40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961,40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961,40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961,40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961,40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961,40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Custo da cesta básica em horas de trabalho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76,22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83,53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88,77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81,76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80,78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79,80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78,84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7,30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5,24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-7,01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-0,97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6,28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-7,90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-1,22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16,46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7,26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5,98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4,69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Porcentagem do salário mínimo (%)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34,65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37,97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40,35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37,16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36,72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36,27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35,84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3,32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2,38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-3,19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-0,44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-0,45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6,28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-7,90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-1,22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16,46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7,26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5,98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4,69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Porcentagem do salário mínimo líquido (%)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37,66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41,27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43,86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40,39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39,91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39,43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38,95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</w:t>
            </w:r>
            <w:proofErr w:type="spellStart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p.p</w:t>
            </w:r>
            <w:proofErr w:type="spellEnd"/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.)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3,61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-3,46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 xml:space="preserve">-0,47 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6,28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-7,90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-1,22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292762" w:rsidRPr="00DC5A44" w:rsidRDefault="00292762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16,46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7,26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5,98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4,69</w:t>
            </w:r>
          </w:p>
        </w:tc>
        <w:tc>
          <w:tcPr>
            <w:tcW w:w="939" w:type="dxa"/>
            <w:vAlign w:val="center"/>
          </w:tcPr>
          <w:p w:rsidR="00292762" w:rsidRPr="00DC5A44" w:rsidRDefault="00292762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3,44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PRODUTOS EXTA-CESTA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OVO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6,42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5,58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-13,07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-10,58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5,86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51,80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47,96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55,70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17,75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81,59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-1,93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-59,06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245,19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FRANGO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6,37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7,28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-14,21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14,23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-14,00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-22,14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-11,06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6,39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70,12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122,81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63,18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40,69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68,00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16,67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-40,82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-10,34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BATATA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5,62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5,14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2,09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-0,48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-1,88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59,89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-8,46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-36,54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lastRenderedPageBreak/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59,89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60,89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47,28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-6,53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38,52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41,79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60,24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-21,60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-48,98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7,14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LARANJA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2,61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1,94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1,77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-13,97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-6,46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-13,60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-25,67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-27,58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-32,26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2,75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2,69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1,79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2,01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10,44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55,87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80,54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205,10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284,62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-83,33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905,00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MACARRÃO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2,63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2,53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2,84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7,54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-9,47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-10,72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100,50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58,20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58,20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113,57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82,84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-0,90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44,55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-11,95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FARINHA DE MILHO</w:t>
            </w:r>
          </w:p>
        </w:tc>
        <w:tc>
          <w:tcPr>
            <w:tcW w:w="938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9B13A7" w:rsidRPr="00DC5A44" w:rsidRDefault="009B13A7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9B13A7" w:rsidRPr="00DC5A44" w:rsidRDefault="009B13A7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1,26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1,45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1,41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1,38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-1,66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10,35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14,98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11,54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9,69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1,19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1,15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1,17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56,57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33,61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27,20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73,04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43,48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-0,06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0,83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9B13A7" w:rsidRPr="00DC5A44" w:rsidRDefault="009B13A7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-28,57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-15,00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244,12</w:t>
            </w:r>
          </w:p>
        </w:tc>
        <w:tc>
          <w:tcPr>
            <w:tcW w:w="939" w:type="dxa"/>
            <w:vAlign w:val="bottom"/>
          </w:tcPr>
          <w:p w:rsidR="009B13A7" w:rsidRPr="00DC5A44" w:rsidRDefault="009B13A7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85,47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MARGARINA</w:t>
            </w:r>
          </w:p>
        </w:tc>
        <w:tc>
          <w:tcPr>
            <w:tcW w:w="938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1,89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1,88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2,06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1,69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2,01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0,18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9,47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-17,94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18,59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9,33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-10,28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6,40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2,10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2,29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1,69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0,51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1,80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1,50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32,08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129,50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88,76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53,69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99,33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1,29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-0,70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0,69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252,94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-16,67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-46,67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86,25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GASOLINA</w:t>
            </w:r>
          </w:p>
        </w:tc>
        <w:tc>
          <w:tcPr>
            <w:tcW w:w="938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4,162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3,901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4,181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4,378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-0,26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0,28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-6,29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7,19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4,71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-6,29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5,17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4,490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4,099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4,299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4,46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3,989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3,580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4,039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4,28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0,501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0,519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0,260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0,180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12,56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14,50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6,44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4,21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0,02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-0,26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-0,08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-49,90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-30,77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ETANOL/ÁLCOOL</w:t>
            </w:r>
          </w:p>
        </w:tc>
        <w:tc>
          <w:tcPr>
            <w:tcW w:w="938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3,330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3,205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3,214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3,290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-0,12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0,01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0,08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-3,74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2,37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-3,74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-3,48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3,590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3,899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3,399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3,559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3,099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2,989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3,149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0,491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0,909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0,410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0,410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15,84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30,40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13,72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13,02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0,42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-0,50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85,13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-54,90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EFICIÊNCIA GASOLINA/ÁLCOOL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0,822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0,769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0,752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lastRenderedPageBreak/>
              <w:t>Eficiência gasolina/álcool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80,004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82,179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76,877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75,160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2,72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-6,45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-2,23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DIESEL</w:t>
            </w:r>
          </w:p>
        </w:tc>
        <w:tc>
          <w:tcPr>
            <w:tcW w:w="938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3,377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3,140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3,277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3,535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-0,24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0,14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-7,03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4,36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7,90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-7,03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-2,97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4,69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3,690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3,140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3,285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4,65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3,100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2,899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2,999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3,299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0,590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0,240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0,286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1,351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19,03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8,30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9,54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40,95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-0,35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0,05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GÁS</w:t>
            </w:r>
          </w:p>
        </w:tc>
        <w:tc>
          <w:tcPr>
            <w:tcW w:w="938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Jan/20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Fev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  <w:vAlign w:val="center"/>
          </w:tcPr>
          <w:p w:rsidR="004D7338" w:rsidRPr="00DC5A44" w:rsidRDefault="004D7338" w:rsidP="00CE5013">
            <w:pPr>
              <w:jc w:val="center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Mar/20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Abr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Mai/20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Jun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  <w:tc>
          <w:tcPr>
            <w:tcW w:w="939" w:type="dxa"/>
          </w:tcPr>
          <w:p w:rsidR="004D7338" w:rsidRPr="00DC5A44" w:rsidRDefault="004D7338" w:rsidP="00CE5013">
            <w:pPr>
              <w:tabs>
                <w:tab w:val="left" w:pos="1701"/>
              </w:tabs>
              <w:ind w:left="51"/>
              <w:jc w:val="center"/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Jul</w:t>
            </w:r>
            <w:proofErr w:type="spellEnd"/>
            <w:r w:rsidRPr="00DC5A44">
              <w:rPr>
                <w:rFonts w:ascii="Segoe UI Historic" w:hAnsi="Segoe UI Historic" w:cs="Segoe UI Historic"/>
                <w:b/>
                <w:color w:val="000000" w:themeColor="text1"/>
                <w:sz w:val="12"/>
                <w:szCs w:val="12"/>
              </w:rPr>
              <w:t>/20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Preço médio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79,00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78,00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78,33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80,89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0,33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2,56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0,43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3,26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acumulada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-1,27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-0,85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2,39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Maior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80,00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80,00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85,00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85,00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Menor preço coletado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75,00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75,00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75,00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78,00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7,00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center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b/>
                <w:bCs/>
                <w:color w:val="000000" w:themeColor="text1"/>
                <w:sz w:val="12"/>
                <w:szCs w:val="12"/>
              </w:rPr>
              <w:t>Diferença entre o maior e o menor preço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6,67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13,33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8,97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5,00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-3,00</w:t>
            </w:r>
          </w:p>
        </w:tc>
      </w:tr>
      <w:tr w:rsidR="00DC5A44" w:rsidRPr="00DC5A44" w:rsidTr="00806FDB">
        <w:trPr>
          <w:jc w:val="center"/>
        </w:trPr>
        <w:tc>
          <w:tcPr>
            <w:tcW w:w="3196" w:type="dxa"/>
            <w:vAlign w:val="bottom"/>
          </w:tcPr>
          <w:p w:rsidR="004D7338" w:rsidRPr="00DC5A44" w:rsidRDefault="004D7338" w:rsidP="00CE5013">
            <w:pPr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Variação em relação ao mês anterior (%)</w:t>
            </w:r>
          </w:p>
        </w:tc>
        <w:tc>
          <w:tcPr>
            <w:tcW w:w="938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100,00</w:t>
            </w:r>
          </w:p>
        </w:tc>
        <w:tc>
          <w:tcPr>
            <w:tcW w:w="939" w:type="dxa"/>
            <w:vAlign w:val="bottom"/>
          </w:tcPr>
          <w:p w:rsidR="004D7338" w:rsidRPr="00DC5A44" w:rsidRDefault="004D7338" w:rsidP="00CE5013">
            <w:pPr>
              <w:jc w:val="right"/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</w:pPr>
            <w:r w:rsidRPr="00DC5A44">
              <w:rPr>
                <w:rFonts w:ascii="Segoe UI Historic" w:hAnsi="Segoe UI Historic" w:cs="Segoe UI Historic"/>
                <w:color w:val="000000" w:themeColor="text1"/>
                <w:sz w:val="12"/>
                <w:szCs w:val="12"/>
              </w:rPr>
              <w:t>-30,00</w:t>
            </w:r>
          </w:p>
        </w:tc>
      </w:tr>
    </w:tbl>
    <w:p w:rsidR="00C27238" w:rsidRPr="00DC5A44" w:rsidRDefault="00CA1171" w:rsidP="00CE5013">
      <w:pPr>
        <w:tabs>
          <w:tab w:val="left" w:pos="1701"/>
        </w:tabs>
        <w:spacing w:after="0" w:line="240" w:lineRule="auto"/>
        <w:jc w:val="both"/>
        <w:rPr>
          <w:rFonts w:ascii="Segoe UI Historic" w:hAnsi="Segoe UI Historic" w:cs="Segoe UI Historic"/>
          <w:color w:val="000000" w:themeColor="text1"/>
          <w:sz w:val="16"/>
          <w:szCs w:val="16"/>
        </w:rPr>
      </w:pPr>
      <w:r w:rsidRPr="00DC5A44">
        <w:rPr>
          <w:rFonts w:ascii="Segoe UI Historic" w:hAnsi="Segoe UI Historic" w:cs="Segoe UI Historic"/>
          <w:color w:val="000000" w:themeColor="text1"/>
          <w:sz w:val="16"/>
          <w:szCs w:val="16"/>
        </w:rPr>
        <w:t xml:space="preserve">   </w:t>
      </w:r>
      <w:r w:rsidR="00A20E97" w:rsidRPr="00DC5A44">
        <w:rPr>
          <w:rFonts w:ascii="Segoe UI Historic" w:hAnsi="Segoe UI Historic" w:cs="Segoe UI Historic"/>
          <w:color w:val="000000" w:themeColor="text1"/>
          <w:sz w:val="16"/>
          <w:szCs w:val="16"/>
        </w:rPr>
        <w:t>Fonte: Pesquisa de campo (</w:t>
      </w:r>
      <w:r w:rsidR="00E72297" w:rsidRPr="00DC5A44">
        <w:rPr>
          <w:rFonts w:ascii="Segoe UI Historic" w:hAnsi="Segoe UI Historic" w:cs="Segoe UI Historic"/>
          <w:color w:val="000000" w:themeColor="text1"/>
          <w:sz w:val="16"/>
          <w:szCs w:val="16"/>
        </w:rPr>
        <w:t>jul</w:t>
      </w:r>
      <w:r w:rsidRPr="00DC5A44">
        <w:rPr>
          <w:rFonts w:ascii="Segoe UI Historic" w:hAnsi="Segoe UI Historic" w:cs="Segoe UI Historic"/>
          <w:color w:val="000000" w:themeColor="text1"/>
          <w:sz w:val="16"/>
          <w:szCs w:val="16"/>
        </w:rPr>
        <w:t>ho</w:t>
      </w:r>
      <w:bookmarkStart w:id="0" w:name="_GoBack"/>
      <w:bookmarkEnd w:id="0"/>
      <w:r w:rsidR="001E7434" w:rsidRPr="00DC5A44">
        <w:rPr>
          <w:rFonts w:ascii="Segoe UI Historic" w:hAnsi="Segoe UI Historic" w:cs="Segoe UI Historic"/>
          <w:color w:val="000000" w:themeColor="text1"/>
          <w:sz w:val="16"/>
          <w:szCs w:val="16"/>
        </w:rPr>
        <w:t>/</w:t>
      </w:r>
      <w:r w:rsidR="00A20E97" w:rsidRPr="00DC5A44">
        <w:rPr>
          <w:rFonts w:ascii="Segoe UI Historic" w:hAnsi="Segoe UI Historic" w:cs="Segoe UI Historic"/>
          <w:color w:val="000000" w:themeColor="text1"/>
          <w:sz w:val="16"/>
          <w:szCs w:val="16"/>
        </w:rPr>
        <w:t>2020)</w:t>
      </w:r>
      <w:r w:rsidR="0062789B" w:rsidRPr="00DC5A44">
        <w:rPr>
          <w:rFonts w:ascii="Segoe UI Historic" w:hAnsi="Segoe UI Historic" w:cs="Segoe UI Historic"/>
          <w:color w:val="000000" w:themeColor="text1"/>
          <w:sz w:val="16"/>
          <w:szCs w:val="16"/>
        </w:rPr>
        <w:t>.</w:t>
      </w:r>
    </w:p>
    <w:sectPr w:rsidR="00C27238" w:rsidRPr="00DC5A44" w:rsidSect="005A151B">
      <w:headerReference w:type="default" r:id="rId37"/>
      <w:footerReference w:type="default" r:id="rId38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67" w:rsidRDefault="00AB0267" w:rsidP="002A0D28">
      <w:pPr>
        <w:spacing w:after="0" w:line="240" w:lineRule="auto"/>
      </w:pPr>
      <w:r>
        <w:separator/>
      </w:r>
    </w:p>
  </w:endnote>
  <w:endnote w:type="continuationSeparator" w:id="0">
    <w:p w:rsidR="00AB0267" w:rsidRDefault="00AB0267" w:rsidP="002A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48" w:rsidRPr="002D5625" w:rsidRDefault="00072E48" w:rsidP="002D5625">
    <w:pPr>
      <w:pStyle w:val="Rodap"/>
      <w:jc w:val="center"/>
      <w:rPr>
        <w:rFonts w:ascii="Segoe UI Historic" w:hAnsi="Segoe UI Historic" w:cs="Segoe UI Historic"/>
        <w:b/>
        <w:sz w:val="14"/>
        <w:szCs w:val="14"/>
      </w:rPr>
    </w:pPr>
    <w:r w:rsidRPr="002D5625">
      <w:rPr>
        <w:rFonts w:ascii="Segoe UI Historic" w:hAnsi="Segoe UI Historic" w:cs="Segoe UI Historic"/>
        <w:b/>
        <w:sz w:val="14"/>
        <w:szCs w:val="14"/>
      </w:rPr>
      <w:t>Sábio é aquele que conhece os limites da própria ignorância</w:t>
    </w:r>
  </w:p>
  <w:p w:rsidR="00072E48" w:rsidRPr="002D5625" w:rsidRDefault="00072E48" w:rsidP="002D5625">
    <w:pPr>
      <w:pStyle w:val="Rodap"/>
      <w:jc w:val="center"/>
      <w:rPr>
        <w:rFonts w:ascii="Segoe UI Historic" w:hAnsi="Segoe UI Historic" w:cs="Segoe UI Historic"/>
        <w:b/>
        <w:sz w:val="14"/>
        <w:szCs w:val="14"/>
      </w:rPr>
    </w:pPr>
    <w:r w:rsidRPr="00763AAE">
      <w:rPr>
        <w:rFonts w:ascii="Segoe UI Historic" w:hAnsi="Segoe UI Historic" w:cs="Segoe UI Historic"/>
        <w:sz w:val="10"/>
        <w:szCs w:val="10"/>
      </w:rPr>
      <w:t>Sócrates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67" w:rsidRDefault="00AB0267" w:rsidP="002A0D28">
      <w:pPr>
        <w:spacing w:after="0" w:line="240" w:lineRule="auto"/>
      </w:pPr>
      <w:r>
        <w:separator/>
      </w:r>
    </w:p>
  </w:footnote>
  <w:footnote w:type="continuationSeparator" w:id="0">
    <w:p w:rsidR="00AB0267" w:rsidRDefault="00AB0267" w:rsidP="002A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540"/>
      <w:docPartObj>
        <w:docPartGallery w:val="Page Numbers (Top of Page)"/>
        <w:docPartUnique/>
      </w:docPartObj>
    </w:sdtPr>
    <w:sdtEndPr/>
    <w:sdtContent>
      <w:p w:rsidR="00072E48" w:rsidRDefault="00072E48">
        <w:pPr>
          <w:pStyle w:val="Cabealho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7F4CD6" wp14:editId="73B36E67">
                  <wp:simplePos x="0" y="0"/>
                  <wp:positionH relativeFrom="column">
                    <wp:posOffset>924643</wp:posOffset>
                  </wp:positionH>
                  <wp:positionV relativeFrom="paragraph">
                    <wp:posOffset>-224584</wp:posOffset>
                  </wp:positionV>
                  <wp:extent cx="4607626" cy="1081405"/>
                  <wp:effectExtent l="0" t="0" r="2540" b="4445"/>
                  <wp:wrapNone/>
                  <wp:docPr id="7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07626" cy="1081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E48" w:rsidRPr="00C455E4" w:rsidRDefault="00072E48" w:rsidP="006E4749">
                              <w:pPr>
                                <w:rPr>
                                  <w:rFonts w:ascii="OCR A Extended" w:hAnsi="OCR A Extended"/>
                                  <w:b/>
                                  <w:i/>
                                  <w:sz w:val="2"/>
                                  <w:szCs w:val="2"/>
                                </w:rPr>
                              </w:pPr>
                              <w:r w:rsidRPr="001610B9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                              </w:t>
                              </w:r>
                            </w:p>
                            <w:p w:rsidR="00072E48" w:rsidRPr="002D5625" w:rsidRDefault="00072E48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5625"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  <w:t>UNIVERSIDADE FEDERAL DO DELTA DO PARNAÍBA</w:t>
                              </w:r>
                            </w:p>
                            <w:p w:rsidR="00072E48" w:rsidRPr="002D5625" w:rsidRDefault="00072E48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5625"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  <w:t>Campus Ministro Reis Velloso</w:t>
                              </w:r>
                            </w:p>
                            <w:p w:rsidR="00072E48" w:rsidRPr="002D5625" w:rsidRDefault="00072E48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5625"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  <w:t>Departamento de Ciências Econômicas e Quantitativas</w:t>
                              </w:r>
                            </w:p>
                            <w:p w:rsidR="00072E48" w:rsidRPr="002D5625" w:rsidRDefault="00072E48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  <w:t>Índices da Cesta Básica do L</w:t>
                              </w:r>
                              <w:r w:rsidRPr="002D5625"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  <w:t>itoral do Piauí - Parnaíba</w:t>
                              </w:r>
                            </w:p>
                            <w:p w:rsidR="00072E48" w:rsidRPr="003A0762" w:rsidRDefault="00072E48" w:rsidP="00CF73C9">
                              <w:pPr>
                                <w:tabs>
                                  <w:tab w:val="left" w:pos="170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Poor Richard" w:hAnsi="Poor Richard" w:cs="Nirmala UI"/>
                                  <w:b/>
                                </w:rPr>
                              </w:pPr>
                              <w:r w:rsidRPr="002D5625"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  <w:t xml:space="preserve">Prof. </w:t>
                              </w:r>
                              <w:proofErr w:type="spellStart"/>
                              <w:r w:rsidRPr="002D5625"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  <w:t>MSc</w:t>
                              </w:r>
                              <w:proofErr w:type="spellEnd"/>
                              <w:r w:rsidRPr="002D5625"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  <w:t>. Moacyr Ferraz do Lago</w:t>
                              </w:r>
                              <w:r w:rsidRPr="002D5625">
                                <w:rPr>
                                  <w:rFonts w:ascii="Cambria Math" w:hAnsi="Cambria Math" w:cs="Cambria Math"/>
                                  <w:b/>
                                  <w:sz w:val="20"/>
                                  <w:szCs w:val="20"/>
                                </w:rPr>
                                <w:t>∴</w:t>
                              </w:r>
                              <w:r w:rsidRPr="002D5625">
                                <w:rPr>
                                  <w:rFonts w:ascii="Segoe UI Historic" w:hAnsi="Segoe UI Historic" w:cs="Segoe UI Historic"/>
                                  <w:b/>
                                  <w:sz w:val="20"/>
                                  <w:szCs w:val="20"/>
                                </w:rPr>
                                <w:t xml:space="preserve"> - responsável técnico</w:t>
                              </w:r>
                            </w:p>
                            <w:p w:rsidR="00072E48" w:rsidRPr="001610B9" w:rsidRDefault="00072E48" w:rsidP="006E4749">
                              <w:pPr>
                                <w:spacing w:after="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              </w:t>
                              </w:r>
                            </w:p>
                            <w:p w:rsidR="00072E48" w:rsidRDefault="00072E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7F4CD6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0;text-align:left;margin-left:72.8pt;margin-top:-17.7pt;width:362.8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GYggIAABA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" stroked="f">
                  <v:textbox>
                    <w:txbxContent>
                      <w:p w:rsidR="00072E48" w:rsidRPr="00C455E4" w:rsidRDefault="00072E48" w:rsidP="006E4749">
                        <w:pPr>
                          <w:rPr>
                            <w:rFonts w:ascii="OCR A Extended" w:hAnsi="OCR A Extended"/>
                            <w:b/>
                            <w:i/>
                            <w:sz w:val="2"/>
                            <w:szCs w:val="2"/>
                          </w:rPr>
                        </w:pPr>
                        <w:r w:rsidRPr="001610B9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                              </w:t>
                        </w:r>
                      </w:p>
                      <w:p w:rsidR="00072E48" w:rsidRPr="002D5625" w:rsidRDefault="00072E48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</w:pPr>
                        <w:r w:rsidRPr="002D5625"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  <w:t>UNIVERSIDADE FEDERAL DO DELTA DO PARNAÍBA</w:t>
                        </w:r>
                      </w:p>
                      <w:p w:rsidR="00072E48" w:rsidRPr="002D5625" w:rsidRDefault="00072E48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</w:pPr>
                        <w:r w:rsidRPr="002D5625"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  <w:t>Campus Ministro Reis Velloso</w:t>
                        </w:r>
                      </w:p>
                      <w:p w:rsidR="00072E48" w:rsidRPr="002D5625" w:rsidRDefault="00072E48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</w:pPr>
                        <w:r w:rsidRPr="002D5625"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  <w:t>Departamento de Ciências Econômicas e Quantitativas</w:t>
                        </w:r>
                      </w:p>
                      <w:p w:rsidR="00072E48" w:rsidRPr="002D5625" w:rsidRDefault="00072E48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  <w:t>Índices da Cesta Básica do L</w:t>
                        </w:r>
                        <w:r w:rsidRPr="002D5625"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  <w:t>itoral do Piauí - Parnaíba</w:t>
                        </w:r>
                      </w:p>
                      <w:p w:rsidR="00072E48" w:rsidRPr="003A0762" w:rsidRDefault="00072E48" w:rsidP="00CF73C9">
                        <w:pPr>
                          <w:tabs>
                            <w:tab w:val="left" w:pos="1701"/>
                          </w:tabs>
                          <w:spacing w:after="0" w:line="240" w:lineRule="auto"/>
                          <w:jc w:val="center"/>
                          <w:rPr>
                            <w:rFonts w:ascii="Poor Richard" w:hAnsi="Poor Richard" w:cs="Nirmala UI"/>
                            <w:b/>
                          </w:rPr>
                        </w:pPr>
                        <w:r w:rsidRPr="002D5625"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  <w:t xml:space="preserve">Prof. </w:t>
                        </w:r>
                        <w:proofErr w:type="spellStart"/>
                        <w:r w:rsidRPr="002D5625"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  <w:t>MSc</w:t>
                        </w:r>
                        <w:proofErr w:type="spellEnd"/>
                        <w:r w:rsidRPr="002D5625"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  <w:t>. Moacyr Ferraz do Lago</w:t>
                        </w:r>
                        <w:r w:rsidRPr="002D5625">
                          <w:rPr>
                            <w:rFonts w:ascii="Cambria Math" w:hAnsi="Cambria Math" w:cs="Cambria Math"/>
                            <w:b/>
                            <w:sz w:val="20"/>
                            <w:szCs w:val="20"/>
                          </w:rPr>
                          <w:t>∴</w:t>
                        </w:r>
                        <w:r w:rsidRPr="002D5625">
                          <w:rPr>
                            <w:rFonts w:ascii="Segoe UI Historic" w:hAnsi="Segoe UI Historic" w:cs="Segoe UI Historic"/>
                            <w:b/>
                            <w:sz w:val="20"/>
                            <w:szCs w:val="20"/>
                          </w:rPr>
                          <w:t xml:space="preserve"> - responsável técnico</w:t>
                        </w:r>
                      </w:p>
                      <w:p w:rsidR="00072E48" w:rsidRPr="001610B9" w:rsidRDefault="00072E48" w:rsidP="006E4749">
                        <w:pPr>
                          <w:spacing w:after="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              </w:t>
                        </w:r>
                      </w:p>
                      <w:p w:rsidR="00072E48" w:rsidRDefault="00072E48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59F5C41" wp14:editId="0DA306C1">
                  <wp:simplePos x="0" y="0"/>
                  <wp:positionH relativeFrom="column">
                    <wp:posOffset>5704840</wp:posOffset>
                  </wp:positionH>
                  <wp:positionV relativeFrom="paragraph">
                    <wp:posOffset>-106045</wp:posOffset>
                  </wp:positionV>
                  <wp:extent cx="938530" cy="1001395"/>
                  <wp:effectExtent l="0" t="1270" r="0" b="0"/>
                  <wp:wrapNone/>
                  <wp:docPr id="6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8530" cy="100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E48" w:rsidRDefault="00072E48">
                              <w:r>
                                <w:object w:dxaOrig="13348" w:dyaOrig="16187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7.5pt;height:64.5pt" o:ole="" fillcolor="window">
                                    <v:imagedata r:id="rId1" o:title=""/>
                                  </v:shape>
                                  <o:OLEObject Type="Embed" ProgID="PBrush" ShapeID="_x0000_i1025" DrawAspect="Content" ObjectID="_1659150517" r:id="rId2"/>
                                </w:object>
                              </w:r>
                              <w:r w:rsidRPr="001610B9">
                                <w:rPr>
                                  <w:noProof/>
                                </w:rPr>
                                <w:drawing>
                                  <wp:inline distT="0" distB="0" distL="0" distR="0" wp14:anchorId="0F858E87" wp14:editId="11B98F9C">
                                    <wp:extent cx="1149792" cy="763299"/>
                                    <wp:effectExtent l="19050" t="0" r="0" b="0"/>
                                    <wp:docPr id="13" name="il_fi" descr="http://3.bp.blogspot.com/-IlY58a5rm-U/TdvhMp1ufDI/AAAAAAAAAIo/rkzRA7VV3QI/s1600/Logo+da+Prefeitura+de+Parnaib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l_fi" descr="http://3.bp.blogspot.com/-IlY58a5rm-U/TdvhMp1ufDI/AAAAAAAAAIo/rkzRA7VV3QI/s1600/Logo+da+Prefeitura+de+Parnaib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042" cy="7647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59F5C41" id="Text Box 3" o:spid="_x0000_s1030" type="#_x0000_t202" style="position:absolute;left:0;text-align:left;margin-left:449.2pt;margin-top:-8.35pt;width:73.9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" stroked="f">
                  <v:textbox>
                    <w:txbxContent>
                      <w:p w:rsidR="00072E48" w:rsidRDefault="00072E48">
                        <w:r>
                          <w:object w:dxaOrig="13348" w:dyaOrig="16187">
                            <v:shape id="_x0000_i1025" type="#_x0000_t75" style="width:57.5pt;height:64.5pt" o:ole="" fillcolor="window">
                              <v:imagedata r:id="rId4" o:title=""/>
                            </v:shape>
                            <o:OLEObject Type="Embed" ProgID="PBrush" ShapeID="_x0000_i1025" DrawAspect="Content" ObjectID="_1658984067" r:id="rId5"/>
                          </w:object>
                        </w:r>
                        <w:r w:rsidRPr="001610B9">
                          <w:rPr>
                            <w:noProof/>
                          </w:rPr>
                          <w:drawing>
                            <wp:inline distT="0" distB="0" distL="0" distR="0" wp14:anchorId="0F858E87" wp14:editId="11B98F9C">
                              <wp:extent cx="1149792" cy="763299"/>
                              <wp:effectExtent l="19050" t="0" r="0" b="0"/>
                              <wp:docPr id="13" name="il_fi" descr="http://3.bp.blogspot.com/-IlY58a5rm-U/TdvhMp1ufDI/AAAAAAAAAIo/rkzRA7VV3QI/s1600/Logo+da+Prefeitura+de+Parnaib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3.bp.blogspot.com/-IlY58a5rm-U/TdvhMp1ufDI/AAAAAAAAAIo/rkzRA7VV3QI/s1600/Logo+da+Prefeitura+de+Parnaib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042" cy="7647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0000FF"/>
          </w:rPr>
          <w:drawing>
            <wp:anchor distT="0" distB="0" distL="114300" distR="114300" simplePos="0" relativeHeight="251659776" behindDoc="0" locked="0" layoutInCell="1" allowOverlap="1" wp14:anchorId="4246C51F" wp14:editId="30051A24">
              <wp:simplePos x="0" y="0"/>
              <wp:positionH relativeFrom="column">
                <wp:posOffset>-676893</wp:posOffset>
              </wp:positionH>
              <wp:positionV relativeFrom="paragraph">
                <wp:posOffset>-631610</wp:posOffset>
              </wp:positionV>
              <wp:extent cx="1888176" cy="1888176"/>
              <wp:effectExtent l="0" t="0" r="0" b="0"/>
              <wp:wrapNone/>
              <wp:docPr id="12" name="Imagem 12" descr="Resultado de imagem para universidade federal do delta do parnaíba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rc_mi" descr="Resultado de imagem para universidade federal do delta do parnaíba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8176" cy="1888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072E48" w:rsidRDefault="00072E48">
        <w:pPr>
          <w:pStyle w:val="Cabealho"/>
          <w:jc w:val="right"/>
        </w:pPr>
      </w:p>
      <w:p w:rsidR="00072E48" w:rsidRDefault="00072E48">
        <w:pPr>
          <w:pStyle w:val="Cabealho"/>
          <w:jc w:val="right"/>
        </w:pPr>
        <w:r>
          <w:t xml:space="preserve">  </w:t>
        </w:r>
      </w:p>
      <w:p w:rsidR="00072E48" w:rsidRDefault="00072E48">
        <w:pPr>
          <w:pStyle w:val="Cabealho"/>
          <w:jc w:val="right"/>
        </w:pPr>
        <w:r>
          <w:t xml:space="preserve"> </w:t>
        </w:r>
      </w:p>
      <w:p w:rsidR="00072E48" w:rsidRDefault="00AB0267" w:rsidP="001610B9">
        <w:pPr>
          <w:pStyle w:val="Cabealho"/>
          <w:jc w:val="right"/>
        </w:pPr>
      </w:p>
    </w:sdtContent>
  </w:sdt>
  <w:p w:rsidR="00072E48" w:rsidRDefault="00072E48" w:rsidP="001610B9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C8B5C9" wp14:editId="04F2D0A4">
              <wp:simplePos x="0" y="0"/>
              <wp:positionH relativeFrom="column">
                <wp:posOffset>-360045</wp:posOffset>
              </wp:positionH>
              <wp:positionV relativeFrom="paragraph">
                <wp:posOffset>93345</wp:posOffset>
              </wp:positionV>
              <wp:extent cx="6931660" cy="8424545"/>
              <wp:effectExtent l="26670" t="24765" r="23495" b="2794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660" cy="8424545"/>
                      </a:xfrm>
                      <a:prstGeom prst="roundRect">
                        <a:avLst>
                          <a:gd name="adj" fmla="val 3315"/>
                        </a:avLst>
                      </a:prstGeom>
                      <a:solidFill>
                        <a:srgbClr val="FFFFFF"/>
                      </a:solidFill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87609D" id="AutoShape 7" o:spid="_x0000_s1026" style="position:absolute;margin-left:-28.35pt;margin-top:7.35pt;width:545.8pt;height:66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" strokecolor="black [3213]" strokeweight="3pt"/>
          </w:pict>
        </mc:Fallback>
      </mc:AlternateContent>
    </w:r>
  </w:p>
  <w:p w:rsidR="00072E48" w:rsidRPr="003A0762" w:rsidRDefault="00072E48" w:rsidP="001610B9">
    <w:pPr>
      <w:pStyle w:val="Cabealho"/>
      <w:jc w:val="right"/>
      <w:rPr>
        <w:rFonts w:ascii="Poor Richard" w:hAnsi="Poor Richar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933C7"/>
    <w:multiLevelType w:val="hybridMultilevel"/>
    <w:tmpl w:val="4534343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F0FDB"/>
    <w:multiLevelType w:val="hybridMultilevel"/>
    <w:tmpl w:val="F802E84E"/>
    <w:lvl w:ilvl="0" w:tplc="50E030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A6ACE"/>
    <w:multiLevelType w:val="hybridMultilevel"/>
    <w:tmpl w:val="600C016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8"/>
    <w:rsid w:val="000024A0"/>
    <w:rsid w:val="0000451B"/>
    <w:rsid w:val="00005003"/>
    <w:rsid w:val="0000680B"/>
    <w:rsid w:val="00014309"/>
    <w:rsid w:val="00015318"/>
    <w:rsid w:val="00015413"/>
    <w:rsid w:val="00017A17"/>
    <w:rsid w:val="000203BE"/>
    <w:rsid w:val="00022349"/>
    <w:rsid w:val="00022B73"/>
    <w:rsid w:val="00030464"/>
    <w:rsid w:val="00040D23"/>
    <w:rsid w:val="00043550"/>
    <w:rsid w:val="00046B7A"/>
    <w:rsid w:val="00051185"/>
    <w:rsid w:val="00056145"/>
    <w:rsid w:val="00060C71"/>
    <w:rsid w:val="00062BC5"/>
    <w:rsid w:val="00064AC4"/>
    <w:rsid w:val="00066211"/>
    <w:rsid w:val="000708BC"/>
    <w:rsid w:val="00072E48"/>
    <w:rsid w:val="000751CF"/>
    <w:rsid w:val="00076A96"/>
    <w:rsid w:val="00077BBC"/>
    <w:rsid w:val="000939C8"/>
    <w:rsid w:val="000A6E77"/>
    <w:rsid w:val="000B2DA9"/>
    <w:rsid w:val="000C4C1B"/>
    <w:rsid w:val="000D178A"/>
    <w:rsid w:val="000D4256"/>
    <w:rsid w:val="000D60A8"/>
    <w:rsid w:val="000D7FDC"/>
    <w:rsid w:val="000F05FF"/>
    <w:rsid w:val="000F6D6B"/>
    <w:rsid w:val="001005F4"/>
    <w:rsid w:val="00102D22"/>
    <w:rsid w:val="00107609"/>
    <w:rsid w:val="00113401"/>
    <w:rsid w:val="0011349D"/>
    <w:rsid w:val="00114002"/>
    <w:rsid w:val="00114097"/>
    <w:rsid w:val="00130A4E"/>
    <w:rsid w:val="00135089"/>
    <w:rsid w:val="00135ABD"/>
    <w:rsid w:val="00137611"/>
    <w:rsid w:val="00140DB2"/>
    <w:rsid w:val="0014235A"/>
    <w:rsid w:val="0014264A"/>
    <w:rsid w:val="00153601"/>
    <w:rsid w:val="001610B9"/>
    <w:rsid w:val="001677D9"/>
    <w:rsid w:val="00167D1A"/>
    <w:rsid w:val="00171772"/>
    <w:rsid w:val="00176A36"/>
    <w:rsid w:val="001773BD"/>
    <w:rsid w:val="00181C84"/>
    <w:rsid w:val="00181D35"/>
    <w:rsid w:val="001907C4"/>
    <w:rsid w:val="001940B9"/>
    <w:rsid w:val="001978D0"/>
    <w:rsid w:val="001A0430"/>
    <w:rsid w:val="001A3166"/>
    <w:rsid w:val="001A6039"/>
    <w:rsid w:val="001B4CA1"/>
    <w:rsid w:val="001B7289"/>
    <w:rsid w:val="001C04BB"/>
    <w:rsid w:val="001C19F8"/>
    <w:rsid w:val="001C3A01"/>
    <w:rsid w:val="001C4FA5"/>
    <w:rsid w:val="001C5A79"/>
    <w:rsid w:val="001C62CC"/>
    <w:rsid w:val="001C6C33"/>
    <w:rsid w:val="001D03D2"/>
    <w:rsid w:val="001D7B6D"/>
    <w:rsid w:val="001E1A92"/>
    <w:rsid w:val="001E51C7"/>
    <w:rsid w:val="001E7434"/>
    <w:rsid w:val="001F5812"/>
    <w:rsid w:val="001F6F65"/>
    <w:rsid w:val="001F790D"/>
    <w:rsid w:val="002036AB"/>
    <w:rsid w:val="00210CDA"/>
    <w:rsid w:val="00215FB1"/>
    <w:rsid w:val="00222A91"/>
    <w:rsid w:val="00226A20"/>
    <w:rsid w:val="00234E4A"/>
    <w:rsid w:val="00237D30"/>
    <w:rsid w:val="0026356A"/>
    <w:rsid w:val="00274222"/>
    <w:rsid w:val="00274C86"/>
    <w:rsid w:val="00275C28"/>
    <w:rsid w:val="00282C56"/>
    <w:rsid w:val="00286CB5"/>
    <w:rsid w:val="00290C4C"/>
    <w:rsid w:val="00291CA7"/>
    <w:rsid w:val="00292762"/>
    <w:rsid w:val="00295B57"/>
    <w:rsid w:val="00297288"/>
    <w:rsid w:val="002A0D28"/>
    <w:rsid w:val="002A0E01"/>
    <w:rsid w:val="002A21A3"/>
    <w:rsid w:val="002A7FF7"/>
    <w:rsid w:val="002C0532"/>
    <w:rsid w:val="002C093B"/>
    <w:rsid w:val="002C4573"/>
    <w:rsid w:val="002C567F"/>
    <w:rsid w:val="002D5591"/>
    <w:rsid w:val="002D5625"/>
    <w:rsid w:val="002E4F52"/>
    <w:rsid w:val="002F6EDD"/>
    <w:rsid w:val="00300072"/>
    <w:rsid w:val="00301E68"/>
    <w:rsid w:val="00302AEB"/>
    <w:rsid w:val="0032079C"/>
    <w:rsid w:val="003234EC"/>
    <w:rsid w:val="003302C9"/>
    <w:rsid w:val="003332C8"/>
    <w:rsid w:val="00337E6C"/>
    <w:rsid w:val="003557E1"/>
    <w:rsid w:val="00357EF5"/>
    <w:rsid w:val="003614A7"/>
    <w:rsid w:val="00380E22"/>
    <w:rsid w:val="003819D7"/>
    <w:rsid w:val="003834F4"/>
    <w:rsid w:val="00383504"/>
    <w:rsid w:val="00392058"/>
    <w:rsid w:val="003930CD"/>
    <w:rsid w:val="0039417E"/>
    <w:rsid w:val="0039444C"/>
    <w:rsid w:val="003A0762"/>
    <w:rsid w:val="003A0992"/>
    <w:rsid w:val="003A2002"/>
    <w:rsid w:val="003A2643"/>
    <w:rsid w:val="003A2739"/>
    <w:rsid w:val="003A30D4"/>
    <w:rsid w:val="003A4947"/>
    <w:rsid w:val="003C1ED4"/>
    <w:rsid w:val="003D4EEA"/>
    <w:rsid w:val="003D5D3D"/>
    <w:rsid w:val="003D622A"/>
    <w:rsid w:val="003E0BDC"/>
    <w:rsid w:val="003E3C43"/>
    <w:rsid w:val="003E5D1C"/>
    <w:rsid w:val="003F172F"/>
    <w:rsid w:val="003F277F"/>
    <w:rsid w:val="003F2AB5"/>
    <w:rsid w:val="003F321C"/>
    <w:rsid w:val="003F4684"/>
    <w:rsid w:val="00400C9D"/>
    <w:rsid w:val="00401B14"/>
    <w:rsid w:val="00403673"/>
    <w:rsid w:val="004038A3"/>
    <w:rsid w:val="00407535"/>
    <w:rsid w:val="004153F5"/>
    <w:rsid w:val="00416D6C"/>
    <w:rsid w:val="00423611"/>
    <w:rsid w:val="00433A51"/>
    <w:rsid w:val="00437A75"/>
    <w:rsid w:val="00444EAF"/>
    <w:rsid w:val="00445E84"/>
    <w:rsid w:val="004522B1"/>
    <w:rsid w:val="00454881"/>
    <w:rsid w:val="00454D40"/>
    <w:rsid w:val="004628B1"/>
    <w:rsid w:val="00466922"/>
    <w:rsid w:val="00470906"/>
    <w:rsid w:val="00474A07"/>
    <w:rsid w:val="00475355"/>
    <w:rsid w:val="00486372"/>
    <w:rsid w:val="00496EB9"/>
    <w:rsid w:val="00497C5D"/>
    <w:rsid w:val="004D1796"/>
    <w:rsid w:val="004D2BA1"/>
    <w:rsid w:val="004D4FF2"/>
    <w:rsid w:val="004D64A7"/>
    <w:rsid w:val="004D7338"/>
    <w:rsid w:val="004D7467"/>
    <w:rsid w:val="004E36A5"/>
    <w:rsid w:val="004F43E6"/>
    <w:rsid w:val="004F5FF8"/>
    <w:rsid w:val="00515057"/>
    <w:rsid w:val="005162C8"/>
    <w:rsid w:val="00530015"/>
    <w:rsid w:val="00530E35"/>
    <w:rsid w:val="005366CD"/>
    <w:rsid w:val="0054194F"/>
    <w:rsid w:val="00544111"/>
    <w:rsid w:val="00546987"/>
    <w:rsid w:val="0055245F"/>
    <w:rsid w:val="00553D03"/>
    <w:rsid w:val="0055508F"/>
    <w:rsid w:val="00557560"/>
    <w:rsid w:val="005635CF"/>
    <w:rsid w:val="00567FFB"/>
    <w:rsid w:val="00590F62"/>
    <w:rsid w:val="00591535"/>
    <w:rsid w:val="005A01FF"/>
    <w:rsid w:val="005A151B"/>
    <w:rsid w:val="005B562A"/>
    <w:rsid w:val="005C23FC"/>
    <w:rsid w:val="005C26E1"/>
    <w:rsid w:val="005C418A"/>
    <w:rsid w:val="005C591A"/>
    <w:rsid w:val="005C79BD"/>
    <w:rsid w:val="005D2425"/>
    <w:rsid w:val="005D2478"/>
    <w:rsid w:val="005D3CB4"/>
    <w:rsid w:val="005D554F"/>
    <w:rsid w:val="005E0BBA"/>
    <w:rsid w:val="005E4A56"/>
    <w:rsid w:val="005F1E10"/>
    <w:rsid w:val="005F4154"/>
    <w:rsid w:val="00601545"/>
    <w:rsid w:val="00607C1D"/>
    <w:rsid w:val="006111E3"/>
    <w:rsid w:val="00611459"/>
    <w:rsid w:val="00613174"/>
    <w:rsid w:val="00613AB2"/>
    <w:rsid w:val="0061791E"/>
    <w:rsid w:val="00621950"/>
    <w:rsid w:val="00626541"/>
    <w:rsid w:val="00626671"/>
    <w:rsid w:val="0062789B"/>
    <w:rsid w:val="00627C80"/>
    <w:rsid w:val="00627DC9"/>
    <w:rsid w:val="00630243"/>
    <w:rsid w:val="00630ED5"/>
    <w:rsid w:val="0063229A"/>
    <w:rsid w:val="0064756D"/>
    <w:rsid w:val="00655287"/>
    <w:rsid w:val="006553E3"/>
    <w:rsid w:val="006608DD"/>
    <w:rsid w:val="00661BF3"/>
    <w:rsid w:val="006644BA"/>
    <w:rsid w:val="006713AE"/>
    <w:rsid w:val="0067231B"/>
    <w:rsid w:val="006751C2"/>
    <w:rsid w:val="006778F4"/>
    <w:rsid w:val="00687DFB"/>
    <w:rsid w:val="00690858"/>
    <w:rsid w:val="006909D8"/>
    <w:rsid w:val="006930D5"/>
    <w:rsid w:val="006A1AF9"/>
    <w:rsid w:val="006A3D76"/>
    <w:rsid w:val="006B0F87"/>
    <w:rsid w:val="006B5500"/>
    <w:rsid w:val="006C13BB"/>
    <w:rsid w:val="006C1531"/>
    <w:rsid w:val="006C5104"/>
    <w:rsid w:val="006C5165"/>
    <w:rsid w:val="006D1AA4"/>
    <w:rsid w:val="006D3894"/>
    <w:rsid w:val="006D49A2"/>
    <w:rsid w:val="006E4749"/>
    <w:rsid w:val="006E64FE"/>
    <w:rsid w:val="006E654F"/>
    <w:rsid w:val="006E7F9D"/>
    <w:rsid w:val="006F08BE"/>
    <w:rsid w:val="006F096D"/>
    <w:rsid w:val="006F0A5E"/>
    <w:rsid w:val="006F0F5B"/>
    <w:rsid w:val="006F4DA6"/>
    <w:rsid w:val="00721354"/>
    <w:rsid w:val="00727B7C"/>
    <w:rsid w:val="0073320E"/>
    <w:rsid w:val="007352D8"/>
    <w:rsid w:val="00740F8C"/>
    <w:rsid w:val="007419BA"/>
    <w:rsid w:val="00752509"/>
    <w:rsid w:val="007546DA"/>
    <w:rsid w:val="007566C1"/>
    <w:rsid w:val="00763AAE"/>
    <w:rsid w:val="00766210"/>
    <w:rsid w:val="00767659"/>
    <w:rsid w:val="00776BEB"/>
    <w:rsid w:val="0077755A"/>
    <w:rsid w:val="00782397"/>
    <w:rsid w:val="007830C5"/>
    <w:rsid w:val="0078396D"/>
    <w:rsid w:val="00786A78"/>
    <w:rsid w:val="00795C54"/>
    <w:rsid w:val="00796A9C"/>
    <w:rsid w:val="007A272D"/>
    <w:rsid w:val="007A4141"/>
    <w:rsid w:val="007A6F99"/>
    <w:rsid w:val="007B450D"/>
    <w:rsid w:val="007C548C"/>
    <w:rsid w:val="007C7E3F"/>
    <w:rsid w:val="007D4BDC"/>
    <w:rsid w:val="007D5DDB"/>
    <w:rsid w:val="007E0BF3"/>
    <w:rsid w:val="007E28FE"/>
    <w:rsid w:val="007E53EA"/>
    <w:rsid w:val="007E73A0"/>
    <w:rsid w:val="007F0282"/>
    <w:rsid w:val="007F04EA"/>
    <w:rsid w:val="007F6312"/>
    <w:rsid w:val="007F698F"/>
    <w:rsid w:val="00801225"/>
    <w:rsid w:val="00802D7F"/>
    <w:rsid w:val="00806FDB"/>
    <w:rsid w:val="008109B5"/>
    <w:rsid w:val="00816067"/>
    <w:rsid w:val="0082202D"/>
    <w:rsid w:val="00822CE5"/>
    <w:rsid w:val="008273EA"/>
    <w:rsid w:val="00827E66"/>
    <w:rsid w:val="0083122A"/>
    <w:rsid w:val="00832CED"/>
    <w:rsid w:val="0084181F"/>
    <w:rsid w:val="00844686"/>
    <w:rsid w:val="008452F1"/>
    <w:rsid w:val="00851D7C"/>
    <w:rsid w:val="0085340B"/>
    <w:rsid w:val="00855198"/>
    <w:rsid w:val="00857765"/>
    <w:rsid w:val="00866A59"/>
    <w:rsid w:val="00871083"/>
    <w:rsid w:val="0088299C"/>
    <w:rsid w:val="00891096"/>
    <w:rsid w:val="00891FC9"/>
    <w:rsid w:val="00896061"/>
    <w:rsid w:val="00897E55"/>
    <w:rsid w:val="008A219E"/>
    <w:rsid w:val="008A3F75"/>
    <w:rsid w:val="008A7F0E"/>
    <w:rsid w:val="008B4B77"/>
    <w:rsid w:val="008C5052"/>
    <w:rsid w:val="008C5CA4"/>
    <w:rsid w:val="008C66A9"/>
    <w:rsid w:val="008C6A53"/>
    <w:rsid w:val="008C6F80"/>
    <w:rsid w:val="008C78C1"/>
    <w:rsid w:val="008D1BDD"/>
    <w:rsid w:val="008D42BB"/>
    <w:rsid w:val="008D474D"/>
    <w:rsid w:val="008F0F7E"/>
    <w:rsid w:val="008F25BA"/>
    <w:rsid w:val="008F53D3"/>
    <w:rsid w:val="009007FD"/>
    <w:rsid w:val="00900A7D"/>
    <w:rsid w:val="00903E55"/>
    <w:rsid w:val="00906239"/>
    <w:rsid w:val="00910F8A"/>
    <w:rsid w:val="00910FF3"/>
    <w:rsid w:val="0091678A"/>
    <w:rsid w:val="0092498C"/>
    <w:rsid w:val="00925696"/>
    <w:rsid w:val="0092574B"/>
    <w:rsid w:val="00931933"/>
    <w:rsid w:val="00937C7A"/>
    <w:rsid w:val="009558F8"/>
    <w:rsid w:val="00955B6C"/>
    <w:rsid w:val="0095635C"/>
    <w:rsid w:val="00963C2C"/>
    <w:rsid w:val="009704EF"/>
    <w:rsid w:val="00972CC3"/>
    <w:rsid w:val="00974C91"/>
    <w:rsid w:val="00974F3D"/>
    <w:rsid w:val="00975A73"/>
    <w:rsid w:val="00986F2F"/>
    <w:rsid w:val="00995543"/>
    <w:rsid w:val="00995D66"/>
    <w:rsid w:val="009A486F"/>
    <w:rsid w:val="009B13A7"/>
    <w:rsid w:val="009B2ADF"/>
    <w:rsid w:val="009C0037"/>
    <w:rsid w:val="009C068A"/>
    <w:rsid w:val="009C1F50"/>
    <w:rsid w:val="009C209C"/>
    <w:rsid w:val="009C293E"/>
    <w:rsid w:val="009C5357"/>
    <w:rsid w:val="009E0043"/>
    <w:rsid w:val="009E0ABC"/>
    <w:rsid w:val="009E37BB"/>
    <w:rsid w:val="009F01B2"/>
    <w:rsid w:val="009F082D"/>
    <w:rsid w:val="009F3602"/>
    <w:rsid w:val="009F7AB2"/>
    <w:rsid w:val="00A073AC"/>
    <w:rsid w:val="00A13A5B"/>
    <w:rsid w:val="00A20E97"/>
    <w:rsid w:val="00A23712"/>
    <w:rsid w:val="00A24E6C"/>
    <w:rsid w:val="00A27C50"/>
    <w:rsid w:val="00A30D03"/>
    <w:rsid w:val="00A34483"/>
    <w:rsid w:val="00A3478E"/>
    <w:rsid w:val="00A36054"/>
    <w:rsid w:val="00A362BC"/>
    <w:rsid w:val="00A37D26"/>
    <w:rsid w:val="00A40492"/>
    <w:rsid w:val="00A56258"/>
    <w:rsid w:val="00A56A2A"/>
    <w:rsid w:val="00A573FD"/>
    <w:rsid w:val="00A607B3"/>
    <w:rsid w:val="00A624FC"/>
    <w:rsid w:val="00A63D5E"/>
    <w:rsid w:val="00A657AB"/>
    <w:rsid w:val="00A677F2"/>
    <w:rsid w:val="00A70D22"/>
    <w:rsid w:val="00A722CC"/>
    <w:rsid w:val="00A75208"/>
    <w:rsid w:val="00A80826"/>
    <w:rsid w:val="00A86218"/>
    <w:rsid w:val="00A866B5"/>
    <w:rsid w:val="00A91B53"/>
    <w:rsid w:val="00A96926"/>
    <w:rsid w:val="00AA4BA6"/>
    <w:rsid w:val="00AB0267"/>
    <w:rsid w:val="00AB1F08"/>
    <w:rsid w:val="00AB7A6E"/>
    <w:rsid w:val="00AC6E8F"/>
    <w:rsid w:val="00AD0262"/>
    <w:rsid w:val="00AD10AA"/>
    <w:rsid w:val="00AD2BD3"/>
    <w:rsid w:val="00AD45D7"/>
    <w:rsid w:val="00AD51F8"/>
    <w:rsid w:val="00AD607D"/>
    <w:rsid w:val="00AD6C88"/>
    <w:rsid w:val="00AD728B"/>
    <w:rsid w:val="00AE10EE"/>
    <w:rsid w:val="00AF009B"/>
    <w:rsid w:val="00AF0EE6"/>
    <w:rsid w:val="00AF23B5"/>
    <w:rsid w:val="00AF7C1B"/>
    <w:rsid w:val="00B10032"/>
    <w:rsid w:val="00B11138"/>
    <w:rsid w:val="00B22420"/>
    <w:rsid w:val="00B22ED0"/>
    <w:rsid w:val="00B265CC"/>
    <w:rsid w:val="00B27A66"/>
    <w:rsid w:val="00B27FB1"/>
    <w:rsid w:val="00B32802"/>
    <w:rsid w:val="00B417C7"/>
    <w:rsid w:val="00B43D3B"/>
    <w:rsid w:val="00B547F8"/>
    <w:rsid w:val="00B571C2"/>
    <w:rsid w:val="00B613CF"/>
    <w:rsid w:val="00B65023"/>
    <w:rsid w:val="00B657E5"/>
    <w:rsid w:val="00B66AC5"/>
    <w:rsid w:val="00B7496D"/>
    <w:rsid w:val="00B7777E"/>
    <w:rsid w:val="00B90FE8"/>
    <w:rsid w:val="00B9394B"/>
    <w:rsid w:val="00B96200"/>
    <w:rsid w:val="00B97458"/>
    <w:rsid w:val="00BA051B"/>
    <w:rsid w:val="00BA7FA6"/>
    <w:rsid w:val="00BB3AE9"/>
    <w:rsid w:val="00BB3D14"/>
    <w:rsid w:val="00BC4BAC"/>
    <w:rsid w:val="00BC58F2"/>
    <w:rsid w:val="00BC5DF5"/>
    <w:rsid w:val="00BC6E07"/>
    <w:rsid w:val="00BD36B2"/>
    <w:rsid w:val="00BD5AAF"/>
    <w:rsid w:val="00BD6621"/>
    <w:rsid w:val="00BE5A79"/>
    <w:rsid w:val="00BE78C7"/>
    <w:rsid w:val="00BF5A6C"/>
    <w:rsid w:val="00BF5BE4"/>
    <w:rsid w:val="00C20796"/>
    <w:rsid w:val="00C27238"/>
    <w:rsid w:val="00C331E0"/>
    <w:rsid w:val="00C33985"/>
    <w:rsid w:val="00C36CDB"/>
    <w:rsid w:val="00C3716A"/>
    <w:rsid w:val="00C3798C"/>
    <w:rsid w:val="00C41756"/>
    <w:rsid w:val="00C455E4"/>
    <w:rsid w:val="00C470EA"/>
    <w:rsid w:val="00C51A22"/>
    <w:rsid w:val="00C5437C"/>
    <w:rsid w:val="00C547D5"/>
    <w:rsid w:val="00C54C03"/>
    <w:rsid w:val="00C61AEE"/>
    <w:rsid w:val="00C77BD3"/>
    <w:rsid w:val="00C81C87"/>
    <w:rsid w:val="00C87C86"/>
    <w:rsid w:val="00C927BB"/>
    <w:rsid w:val="00CA1171"/>
    <w:rsid w:val="00CA4933"/>
    <w:rsid w:val="00CA4EA5"/>
    <w:rsid w:val="00CB19D3"/>
    <w:rsid w:val="00CB4F6F"/>
    <w:rsid w:val="00CC3CD8"/>
    <w:rsid w:val="00CD6853"/>
    <w:rsid w:val="00CE5013"/>
    <w:rsid w:val="00CE7230"/>
    <w:rsid w:val="00CF73C9"/>
    <w:rsid w:val="00D00529"/>
    <w:rsid w:val="00D06195"/>
    <w:rsid w:val="00D0736C"/>
    <w:rsid w:val="00D07AEB"/>
    <w:rsid w:val="00D11E40"/>
    <w:rsid w:val="00D17060"/>
    <w:rsid w:val="00D2742B"/>
    <w:rsid w:val="00D31D67"/>
    <w:rsid w:val="00D442FB"/>
    <w:rsid w:val="00D510A6"/>
    <w:rsid w:val="00D527F6"/>
    <w:rsid w:val="00D53C3A"/>
    <w:rsid w:val="00D600A7"/>
    <w:rsid w:val="00D62AB2"/>
    <w:rsid w:val="00D663F1"/>
    <w:rsid w:val="00D76D44"/>
    <w:rsid w:val="00D80B93"/>
    <w:rsid w:val="00D81E63"/>
    <w:rsid w:val="00D92C16"/>
    <w:rsid w:val="00D93249"/>
    <w:rsid w:val="00D95368"/>
    <w:rsid w:val="00DB1326"/>
    <w:rsid w:val="00DB35CC"/>
    <w:rsid w:val="00DB6E98"/>
    <w:rsid w:val="00DC4471"/>
    <w:rsid w:val="00DC5A44"/>
    <w:rsid w:val="00DD0EEA"/>
    <w:rsid w:val="00DD58D9"/>
    <w:rsid w:val="00DE13EA"/>
    <w:rsid w:val="00DE26FD"/>
    <w:rsid w:val="00DE3A81"/>
    <w:rsid w:val="00DE5282"/>
    <w:rsid w:val="00DF2E6F"/>
    <w:rsid w:val="00DF6557"/>
    <w:rsid w:val="00E00C8C"/>
    <w:rsid w:val="00E03718"/>
    <w:rsid w:val="00E10DA4"/>
    <w:rsid w:val="00E12AAF"/>
    <w:rsid w:val="00E138F3"/>
    <w:rsid w:val="00E15673"/>
    <w:rsid w:val="00E15B8C"/>
    <w:rsid w:val="00E16607"/>
    <w:rsid w:val="00E17BF5"/>
    <w:rsid w:val="00E27857"/>
    <w:rsid w:val="00E30957"/>
    <w:rsid w:val="00E33EDD"/>
    <w:rsid w:val="00E34FDC"/>
    <w:rsid w:val="00E379BD"/>
    <w:rsid w:val="00E444CD"/>
    <w:rsid w:val="00E44850"/>
    <w:rsid w:val="00E459AB"/>
    <w:rsid w:val="00E47609"/>
    <w:rsid w:val="00E57639"/>
    <w:rsid w:val="00E63A12"/>
    <w:rsid w:val="00E677CE"/>
    <w:rsid w:val="00E705E1"/>
    <w:rsid w:val="00E70736"/>
    <w:rsid w:val="00E70C4B"/>
    <w:rsid w:val="00E70D0C"/>
    <w:rsid w:val="00E72297"/>
    <w:rsid w:val="00E74F75"/>
    <w:rsid w:val="00E765B5"/>
    <w:rsid w:val="00E773DD"/>
    <w:rsid w:val="00E83C58"/>
    <w:rsid w:val="00EA1DB3"/>
    <w:rsid w:val="00EB54DC"/>
    <w:rsid w:val="00EB55B2"/>
    <w:rsid w:val="00EC1F47"/>
    <w:rsid w:val="00EC3689"/>
    <w:rsid w:val="00EC77FE"/>
    <w:rsid w:val="00ED010A"/>
    <w:rsid w:val="00ED786E"/>
    <w:rsid w:val="00EE3747"/>
    <w:rsid w:val="00EE48E1"/>
    <w:rsid w:val="00EF44E0"/>
    <w:rsid w:val="00F04F55"/>
    <w:rsid w:val="00F10B7E"/>
    <w:rsid w:val="00F122BF"/>
    <w:rsid w:val="00F1582F"/>
    <w:rsid w:val="00F17ACD"/>
    <w:rsid w:val="00F23F25"/>
    <w:rsid w:val="00F24AAC"/>
    <w:rsid w:val="00F25A9A"/>
    <w:rsid w:val="00F26C91"/>
    <w:rsid w:val="00F31ABF"/>
    <w:rsid w:val="00F32E1C"/>
    <w:rsid w:val="00F40730"/>
    <w:rsid w:val="00F42582"/>
    <w:rsid w:val="00F45B83"/>
    <w:rsid w:val="00F53A41"/>
    <w:rsid w:val="00F576BC"/>
    <w:rsid w:val="00F5780B"/>
    <w:rsid w:val="00F57A6A"/>
    <w:rsid w:val="00F61980"/>
    <w:rsid w:val="00F66257"/>
    <w:rsid w:val="00F6695B"/>
    <w:rsid w:val="00F67532"/>
    <w:rsid w:val="00F67D3F"/>
    <w:rsid w:val="00F80149"/>
    <w:rsid w:val="00F82019"/>
    <w:rsid w:val="00F84A1D"/>
    <w:rsid w:val="00F85119"/>
    <w:rsid w:val="00F869C8"/>
    <w:rsid w:val="00F8717F"/>
    <w:rsid w:val="00FA23C0"/>
    <w:rsid w:val="00FB4E28"/>
    <w:rsid w:val="00FB6936"/>
    <w:rsid w:val="00FB7062"/>
    <w:rsid w:val="00FC1CE5"/>
    <w:rsid w:val="00FC2C66"/>
    <w:rsid w:val="00FC45E4"/>
    <w:rsid w:val="00FC5381"/>
    <w:rsid w:val="00FC58C2"/>
    <w:rsid w:val="00FC5A5A"/>
    <w:rsid w:val="00FD021F"/>
    <w:rsid w:val="00FD0916"/>
    <w:rsid w:val="00FD0E9E"/>
    <w:rsid w:val="00FD0FAE"/>
    <w:rsid w:val="00FD12F7"/>
    <w:rsid w:val="00FD1FD5"/>
    <w:rsid w:val="00FE0E55"/>
    <w:rsid w:val="00FE2A8A"/>
    <w:rsid w:val="00FE3DB2"/>
    <w:rsid w:val="00FE478B"/>
    <w:rsid w:val="00FE6FB8"/>
    <w:rsid w:val="00FE71C0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39E7D-4F35-429B-A6DB-DCAD8B4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D28"/>
  </w:style>
  <w:style w:type="paragraph" w:styleId="PargrafodaLista">
    <w:name w:val="List Paragraph"/>
    <w:basedOn w:val="Normal"/>
    <w:uiPriority w:val="34"/>
    <w:qFormat/>
    <w:rsid w:val="002A0D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D2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A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D28"/>
  </w:style>
  <w:style w:type="table" w:styleId="Tabelacomgrade">
    <w:name w:val="Table Grid"/>
    <w:basedOn w:val="Tabelanormal"/>
    <w:uiPriority w:val="39"/>
    <w:rsid w:val="004F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E5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5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53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5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53EA"/>
    <w:rPr>
      <w:b/>
      <w:bCs/>
      <w:sz w:val="20"/>
      <w:szCs w:val="20"/>
    </w:rPr>
  </w:style>
  <w:style w:type="paragraph" w:customStyle="1" w:styleId="Default">
    <w:name w:val="Default"/>
    <w:rsid w:val="002A21A3"/>
    <w:pPr>
      <w:autoSpaceDE w:val="0"/>
      <w:autoSpaceDN w:val="0"/>
      <w:adjustRightInd w:val="0"/>
      <w:spacing w:after="0" w:line="240" w:lineRule="auto"/>
    </w:pPr>
    <w:rPr>
      <w:rFonts w:ascii="Myanmar Text" w:hAnsi="Myanmar Text" w:cs="Myanmar Text"/>
      <w:color w:val="000000"/>
      <w:sz w:val="24"/>
      <w:szCs w:val="24"/>
    </w:rPr>
  </w:style>
  <w:style w:type="character" w:customStyle="1" w:styleId="st1">
    <w:name w:val="st1"/>
    <w:basedOn w:val="Fontepargpadro"/>
    <w:rsid w:val="00B2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jpeg"/><Relationship Id="rId7" Type="http://schemas.openxmlformats.org/officeDocument/2006/relationships/hyperlink" Target="https://doity.com.br/iv-semana-de-engenharia-de-pesc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openxmlformats.org/officeDocument/2006/relationships/oleObject" Target="embeddings/oleObject2.bin"/><Relationship Id="rId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800" b="1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</a:t>
            </a:r>
          </a:p>
          <a:p>
            <a:pPr>
              <a:defRPr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800" b="1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dos custos médio e mínimo da cesta básica em Parnaíba</a:t>
            </a:r>
          </a:p>
          <a:p>
            <a:pPr>
              <a:defRPr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800" b="1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1945563025536125"/>
          <c:y val="2.6116372630359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3.587736464448793E-2"/>
          <c:y val="0.28985844247890713"/>
          <c:w val="0.93000626633999506"/>
          <c:h val="0.57340993409621022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Custo médio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362.06</c:v>
                </c:pt>
                <c:pt idx="1">
                  <c:v>396.75</c:v>
                </c:pt>
                <c:pt idx="2">
                  <c:v>421.66</c:v>
                </c:pt>
                <c:pt idx="3">
                  <c:v>388.35</c:v>
                </c:pt>
                <c:pt idx="4">
                  <c:v>383.72</c:v>
                </c:pt>
                <c:pt idx="5">
                  <c:v>379.03</c:v>
                </c:pt>
                <c:pt idx="6">
                  <c:v>374.5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Custo mínimo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lt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284.94</c:v>
                </c:pt>
                <c:pt idx="1">
                  <c:v>290.27999999999997</c:v>
                </c:pt>
                <c:pt idx="2">
                  <c:v>356.86</c:v>
                </c:pt>
                <c:pt idx="3">
                  <c:v>301.08</c:v>
                </c:pt>
                <c:pt idx="4">
                  <c:v>295.48</c:v>
                </c:pt>
                <c:pt idx="5">
                  <c:v>305.11</c:v>
                </c:pt>
                <c:pt idx="6">
                  <c:v>303.64999999999998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Diferença entre máximo e mínimo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Plan1!$D$2:$D$8</c:f>
              <c:numCache>
                <c:formatCode>General</c:formatCode>
                <c:ptCount val="7"/>
                <c:pt idx="0">
                  <c:v>77.12</c:v>
                </c:pt>
                <c:pt idx="1">
                  <c:v>106.47</c:v>
                </c:pt>
                <c:pt idx="2">
                  <c:v>64.790000000000006</c:v>
                </c:pt>
                <c:pt idx="3">
                  <c:v>87.27</c:v>
                </c:pt>
                <c:pt idx="4">
                  <c:v>88.24</c:v>
                </c:pt>
                <c:pt idx="5">
                  <c:v>73.92</c:v>
                </c:pt>
                <c:pt idx="6">
                  <c:v>70.86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6629712"/>
        <c:axId val="466630104"/>
      </c:lineChart>
      <c:catAx>
        <c:axId val="46662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66630104"/>
        <c:crosses val="autoZero"/>
        <c:auto val="1"/>
        <c:lblAlgn val="ctr"/>
        <c:lblOffset val="100"/>
        <c:noMultiLvlLbl val="0"/>
      </c:catAx>
      <c:valAx>
        <c:axId val="4666301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662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6236168369772638"/>
          <c:y val="0.92398365711244346"/>
          <c:w val="0.74179415538318261"/>
          <c:h val="7.601634288755655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10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café em pó</a:t>
            </a:r>
            <a:endParaRPr lang="pt-BR" sz="5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</a:t>
            </a: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julho</a:t>
            </a: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de 2020 -</a:t>
            </a:r>
          </a:p>
        </c:rich>
      </c:tx>
      <c:layout>
        <c:manualLayout>
          <c:xMode val="edge"/>
          <c:yMode val="edge"/>
          <c:x val="0.34985631696077191"/>
          <c:y val="3.6258425945229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7.27</c:v>
                </c:pt>
                <c:pt idx="1">
                  <c:v>10.17</c:v>
                </c:pt>
                <c:pt idx="2">
                  <c:v>9.31</c:v>
                </c:pt>
                <c:pt idx="3">
                  <c:v>9.39</c:v>
                </c:pt>
                <c:pt idx="4">
                  <c:v>9.19</c:v>
                </c:pt>
                <c:pt idx="5">
                  <c:v>8.84</c:v>
                </c:pt>
                <c:pt idx="6">
                  <c:v>8.81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0725880"/>
        <c:axId val="459769448"/>
      </c:lineChart>
      <c:catAx>
        <c:axId val="430725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69448"/>
        <c:crosses val="autoZero"/>
        <c:auto val="1"/>
        <c:lblAlgn val="ctr"/>
        <c:lblOffset val="100"/>
        <c:noMultiLvlLbl val="0"/>
      </c:catAx>
      <c:valAx>
        <c:axId val="4597694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30725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11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banana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6247382471436795"/>
          <c:y val="2.9508292563665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29.34</c:v>
                </c:pt>
                <c:pt idx="1">
                  <c:v>31.3</c:v>
                </c:pt>
                <c:pt idx="2">
                  <c:v>38.159999999999997</c:v>
                </c:pt>
                <c:pt idx="3">
                  <c:v>30.33</c:v>
                </c:pt>
                <c:pt idx="4">
                  <c:v>30.31</c:v>
                </c:pt>
                <c:pt idx="5">
                  <c:v>26.37</c:v>
                </c:pt>
                <c:pt idx="6">
                  <c:v>24.86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67488"/>
        <c:axId val="459769056"/>
      </c:lineChart>
      <c:catAx>
        <c:axId val="45976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69056"/>
        <c:crosses val="autoZero"/>
        <c:auto val="1"/>
        <c:lblAlgn val="ctr"/>
        <c:lblOffset val="100"/>
        <c:noMultiLvlLbl val="0"/>
      </c:catAx>
      <c:valAx>
        <c:axId val="4597690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6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12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açúcar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5817366140604523"/>
          <c:y val="2.62632463295911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7.13</c:v>
                </c:pt>
                <c:pt idx="1">
                  <c:v>7.25</c:v>
                </c:pt>
                <c:pt idx="2">
                  <c:v>7.51</c:v>
                </c:pt>
                <c:pt idx="3">
                  <c:v>8.1</c:v>
                </c:pt>
                <c:pt idx="4">
                  <c:v>7.87</c:v>
                </c:pt>
                <c:pt idx="5">
                  <c:v>6.76</c:v>
                </c:pt>
                <c:pt idx="6">
                  <c:v>7.36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69840"/>
        <c:axId val="459763176"/>
      </c:lineChart>
      <c:catAx>
        <c:axId val="45976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63176"/>
        <c:crosses val="autoZero"/>
        <c:auto val="1"/>
        <c:lblAlgn val="ctr"/>
        <c:lblOffset val="100"/>
        <c:noMultiLvlLbl val="0"/>
      </c:catAx>
      <c:valAx>
        <c:axId val="4597631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6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13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óleo de soja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2390125891797772"/>
          <c:y val="3.6258323159841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4.2</c:v>
                </c:pt>
                <c:pt idx="1">
                  <c:v>4.2300000000000004</c:v>
                </c:pt>
                <c:pt idx="2">
                  <c:v>3.96</c:v>
                </c:pt>
                <c:pt idx="3">
                  <c:v>4.0199999999999996</c:v>
                </c:pt>
                <c:pt idx="4">
                  <c:v>3.89</c:v>
                </c:pt>
                <c:pt idx="5">
                  <c:v>3.53</c:v>
                </c:pt>
                <c:pt idx="6">
                  <c:v>3.83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66312"/>
        <c:axId val="459770232"/>
      </c:lineChart>
      <c:catAx>
        <c:axId val="4597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70232"/>
        <c:crosses val="autoZero"/>
        <c:auto val="1"/>
        <c:lblAlgn val="ctr"/>
        <c:lblOffset val="100"/>
        <c:noMultiLvlLbl val="0"/>
      </c:catAx>
      <c:valAx>
        <c:axId val="4597702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66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14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manteiga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108790432991923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27.12</c:v>
                </c:pt>
                <c:pt idx="1">
                  <c:v>25.96</c:v>
                </c:pt>
                <c:pt idx="2">
                  <c:v>32.06</c:v>
                </c:pt>
                <c:pt idx="3">
                  <c:v>26.76</c:v>
                </c:pt>
                <c:pt idx="4">
                  <c:v>27.72</c:v>
                </c:pt>
                <c:pt idx="5">
                  <c:v>24</c:v>
                </c:pt>
                <c:pt idx="6">
                  <c:v>27.11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67096"/>
        <c:axId val="459771016"/>
      </c:lineChart>
      <c:catAx>
        <c:axId val="459767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71016"/>
        <c:crosses val="autoZero"/>
        <c:auto val="1"/>
        <c:lblAlgn val="ctr"/>
        <c:lblOffset val="100"/>
        <c:noMultiLvlLbl val="0"/>
      </c:catAx>
      <c:valAx>
        <c:axId val="4597710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67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15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cesta básica em horas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de trabalho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28292583450261605"/>
          <c:y val="3.62591877750639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Horas de trabalho mensal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76.22</c:v>
                </c:pt>
                <c:pt idx="1">
                  <c:v>83.53</c:v>
                </c:pt>
                <c:pt idx="2">
                  <c:v>88.77</c:v>
                </c:pt>
                <c:pt idx="3">
                  <c:v>81.760000000000005</c:v>
                </c:pt>
                <c:pt idx="4">
                  <c:v>80.78</c:v>
                </c:pt>
                <c:pt idx="5">
                  <c:v>79.8</c:v>
                </c:pt>
                <c:pt idx="6">
                  <c:v>78.84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Plan1!$D$2:$D$8</c:f>
              <c:numCache>
                <c:formatCode>General</c:formatCode>
                <c:ptCount val="7"/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73760"/>
        <c:axId val="459772976"/>
      </c:lineChart>
      <c:catAx>
        <c:axId val="45977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72976"/>
        <c:crosses val="autoZero"/>
        <c:auto val="1"/>
        <c:lblAlgn val="ctr"/>
        <c:lblOffset val="100"/>
        <c:noMultiLvlLbl val="0"/>
      </c:catAx>
      <c:valAx>
        <c:axId val="4597729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7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16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cesta básica em 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porcentagem do salário mínimo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21085145707268907"/>
          <c:y val="5.07194130854125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Horas de trabalho mensal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34.65</c:v>
                </c:pt>
                <c:pt idx="1">
                  <c:v>37.97</c:v>
                </c:pt>
                <c:pt idx="2">
                  <c:v>40.35</c:v>
                </c:pt>
                <c:pt idx="3">
                  <c:v>37.159999999999997</c:v>
                </c:pt>
                <c:pt idx="4">
                  <c:v>36.72</c:v>
                </c:pt>
                <c:pt idx="5">
                  <c:v>36.270000000000003</c:v>
                </c:pt>
                <c:pt idx="6">
                  <c:v>35.840000000000003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68664"/>
        <c:axId val="459773368"/>
      </c:lineChart>
      <c:catAx>
        <c:axId val="459768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73368"/>
        <c:crosses val="autoZero"/>
        <c:auto val="1"/>
        <c:lblAlgn val="ctr"/>
        <c:lblOffset val="100"/>
        <c:noMultiLvlLbl val="0"/>
      </c:catAx>
      <c:valAx>
        <c:axId val="4597733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68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17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cesta básica em 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porcentagem do salário mínimo  líquido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1803733239415361"/>
          <c:y val="4.43224536449072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37.659999999999997</c:v>
                </c:pt>
                <c:pt idx="1">
                  <c:v>41.27</c:v>
                </c:pt>
                <c:pt idx="2">
                  <c:v>43.86</c:v>
                </c:pt>
                <c:pt idx="3">
                  <c:v>40.39</c:v>
                </c:pt>
                <c:pt idx="4">
                  <c:v>39.909999999999997</c:v>
                </c:pt>
                <c:pt idx="5">
                  <c:v>39.43</c:v>
                </c:pt>
                <c:pt idx="6">
                  <c:v>38.950000000000003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62392"/>
        <c:axId val="459763960"/>
      </c:lineChart>
      <c:catAx>
        <c:axId val="459762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63960"/>
        <c:crosses val="autoZero"/>
        <c:auto val="1"/>
        <c:lblAlgn val="ctr"/>
        <c:lblOffset val="100"/>
        <c:noMultiLvlLbl val="0"/>
      </c:catAx>
      <c:valAx>
        <c:axId val="4597639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62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18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ovo de galinha</a:t>
            </a:r>
            <a:endParaRPr lang="pt-BR" sz="5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julho de 2020 -</a:t>
            </a:r>
          </a:p>
        </c:rich>
      </c:tx>
      <c:layout>
        <c:manualLayout>
          <c:xMode val="edge"/>
          <c:yMode val="edge"/>
          <c:x val="0.3108790432991923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6.25</c:v>
                </c:pt>
                <c:pt idx="1">
                  <c:v>6.37</c:v>
                </c:pt>
                <c:pt idx="2">
                  <c:v>6.03</c:v>
                </c:pt>
                <c:pt idx="3">
                  <c:v>6.42</c:v>
                </c:pt>
                <c:pt idx="4">
                  <c:v>5.58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64352"/>
        <c:axId val="459764744"/>
      </c:lineChart>
      <c:catAx>
        <c:axId val="45976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64744"/>
        <c:crosses val="autoZero"/>
        <c:auto val="1"/>
        <c:lblAlgn val="ctr"/>
        <c:lblOffset val="100"/>
        <c:noMultiLvlLbl val="0"/>
      </c:catAx>
      <c:valAx>
        <c:axId val="4597647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6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19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frango fresco ou congelado</a:t>
            </a:r>
            <a:endParaRPr lang="pt-BR" sz="5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julho de 2020 -</a:t>
            </a:r>
          </a:p>
        </c:rich>
      </c:tx>
      <c:layout>
        <c:manualLayout>
          <c:xMode val="edge"/>
          <c:yMode val="edge"/>
          <c:x val="0.25931788603766265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8.19</c:v>
                </c:pt>
                <c:pt idx="1">
                  <c:v>8.2100000000000009</c:v>
                </c:pt>
                <c:pt idx="2">
                  <c:v>7.04</c:v>
                </c:pt>
                <c:pt idx="3">
                  <c:v>6.37</c:v>
                </c:pt>
                <c:pt idx="4">
                  <c:v>7.28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72192"/>
        <c:axId val="459765136"/>
      </c:lineChart>
      <c:catAx>
        <c:axId val="45977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65136"/>
        <c:crosses val="autoZero"/>
        <c:auto val="1"/>
        <c:lblAlgn val="ctr"/>
        <c:lblOffset val="100"/>
        <c:noMultiLvlLbl val="0"/>
      </c:catAx>
      <c:valAx>
        <c:axId val="4597651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7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</a:t>
            </a:r>
          </a:p>
          <a:p>
            <a:pPr>
              <a:defRPr sz="60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comparativa dos custos médios Cesta Básica em  Parnaíba, Luís Correia, lha Grande de Santa Isabel e Cajueiro da Praia</a:t>
            </a:r>
          </a:p>
          <a:p>
            <a:pPr>
              <a:defRPr sz="60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11039796516135701"/>
          <c:y val="2.577310863664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7.6016723679209419E-2"/>
          <c:y val="0.1792072321235075"/>
          <c:w val="0.88662015879714007"/>
          <c:h val="0.63122527115303262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Parnaíba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362.06</c:v>
                </c:pt>
                <c:pt idx="1">
                  <c:v>396.75</c:v>
                </c:pt>
                <c:pt idx="2">
                  <c:v>421.66</c:v>
                </c:pt>
                <c:pt idx="3">
                  <c:v>388.35</c:v>
                </c:pt>
                <c:pt idx="4">
                  <c:v>383.72</c:v>
                </c:pt>
                <c:pt idx="5">
                  <c:v>379.03</c:v>
                </c:pt>
                <c:pt idx="6">
                  <c:v>374.5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Luís Correia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Rockwell" panose="02060603020205020403" pitchFamily="18" charset="0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3">
                  <c:v>419.77</c:v>
                </c:pt>
                <c:pt idx="4">
                  <c:v>393.69</c:v>
                </c:pt>
                <c:pt idx="5">
                  <c:v>391.31</c:v>
                </c:pt>
                <c:pt idx="6">
                  <c:v>366.11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Ilha Grande de Santa Isabel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Plan1!$D$2:$D$8</c:f>
              <c:numCache>
                <c:formatCode>General</c:formatCode>
                <c:ptCount val="7"/>
                <c:pt idx="5">
                  <c:v>466</c:v>
                </c:pt>
                <c:pt idx="6">
                  <c:v>445.35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Cajueiro da Praia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Plan1!$E$2:$E$8</c:f>
              <c:numCache>
                <c:formatCode>General</c:formatCode>
                <c:ptCount val="7"/>
                <c:pt idx="6">
                  <c:v>449.64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6631280"/>
        <c:axId val="466631672"/>
      </c:lineChart>
      <c:catAx>
        <c:axId val="46663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66631672"/>
        <c:crosses val="autoZero"/>
        <c:auto val="1"/>
        <c:lblAlgn val="ctr"/>
        <c:lblOffset val="100"/>
        <c:noMultiLvlLbl val="0"/>
      </c:catAx>
      <c:valAx>
        <c:axId val="4666316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663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3434641081001164E-2"/>
          <c:y val="0.89261088408252764"/>
          <c:w val="0.85130014300171042"/>
          <c:h val="0.1073891159174723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Rockwell" panose="02060603020205020403" pitchFamily="18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20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batata inglesa</a:t>
            </a:r>
            <a:endParaRPr lang="pt-BR" sz="5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julho de 2020 -</a:t>
            </a:r>
          </a:p>
        </c:rich>
      </c:tx>
      <c:layout>
        <c:manualLayout>
          <c:xMode val="edge"/>
          <c:yMode val="edge"/>
          <c:x val="0.31836588157757811"/>
          <c:y val="3.62584108804581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3.49</c:v>
                </c:pt>
                <c:pt idx="1">
                  <c:v>5.58</c:v>
                </c:pt>
                <c:pt idx="2">
                  <c:v>5.62</c:v>
                </c:pt>
                <c:pt idx="3">
                  <c:v>5.14</c:v>
                </c:pt>
                <c:pt idx="4">
                  <c:v>3.26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65920"/>
        <c:axId val="459767880"/>
      </c:lineChart>
      <c:catAx>
        <c:axId val="45976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67880"/>
        <c:crosses val="autoZero"/>
        <c:auto val="1"/>
        <c:lblAlgn val="ctr"/>
        <c:lblOffset val="100"/>
        <c:noMultiLvlLbl val="0"/>
      </c:catAx>
      <c:valAx>
        <c:axId val="4597678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6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21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laranja pera</a:t>
            </a:r>
            <a:endParaRPr lang="pt-BR" sz="5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julho de 2020 -</a:t>
            </a:r>
          </a:p>
        </c:rich>
      </c:tx>
      <c:layout>
        <c:manualLayout>
          <c:xMode val="edge"/>
          <c:yMode val="edge"/>
          <c:x val="0.32473418649719776"/>
          <c:y val="3.62579004978637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2.61</c:v>
                </c:pt>
                <c:pt idx="1">
                  <c:v>2.2599999999999998</c:v>
                </c:pt>
                <c:pt idx="2">
                  <c:v>1.94</c:v>
                </c:pt>
                <c:pt idx="3">
                  <c:v>1.89</c:v>
                </c:pt>
                <c:pt idx="4">
                  <c:v>1.77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75328"/>
        <c:axId val="459776112"/>
      </c:lineChart>
      <c:catAx>
        <c:axId val="45977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Poor Richard" panose="02080502050505020702" pitchFamily="18" charset="0"/>
                <a:ea typeface="+mn-ea"/>
                <a:cs typeface="+mn-cs"/>
              </a:defRPr>
            </a:pPr>
            <a:endParaRPr lang="pt-BR"/>
          </a:p>
        </c:txPr>
        <c:crossAx val="459776112"/>
        <c:crosses val="autoZero"/>
        <c:auto val="1"/>
        <c:lblAlgn val="ctr"/>
        <c:lblOffset val="100"/>
        <c:noMultiLvlLbl val="0"/>
      </c:catAx>
      <c:valAx>
        <c:axId val="4597761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7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22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macarrão espagete n</a:t>
            </a:r>
            <a:r>
              <a:rPr lang="pt-BR" sz="500" b="0" baseline="3000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o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8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julho de 2020 -</a:t>
            </a:r>
          </a:p>
        </c:rich>
      </c:tx>
      <c:layout>
        <c:manualLayout>
          <c:xMode val="edge"/>
          <c:yMode val="edge"/>
          <c:x val="0.27650493845817253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2.63</c:v>
                </c:pt>
                <c:pt idx="1">
                  <c:v>2.39</c:v>
                </c:pt>
                <c:pt idx="2">
                  <c:v>2.4500000000000002</c:v>
                </c:pt>
                <c:pt idx="3">
                  <c:v>2.35</c:v>
                </c:pt>
                <c:pt idx="4">
                  <c:v>2.5299999999999998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76504"/>
        <c:axId val="459774936"/>
      </c:lineChart>
      <c:catAx>
        <c:axId val="459776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74936"/>
        <c:crosses val="autoZero"/>
        <c:auto val="1"/>
        <c:lblAlgn val="ctr"/>
        <c:lblOffset val="100"/>
        <c:noMultiLvlLbl val="0"/>
      </c:catAx>
      <c:valAx>
        <c:axId val="4597749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76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23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farinha ou fubá de milho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julho de 2020 -</a:t>
            </a:r>
          </a:p>
        </c:rich>
      </c:tx>
      <c:layout>
        <c:manualLayout>
          <c:xMode val="edge"/>
          <c:yMode val="edge"/>
          <c:x val="0.27650493845817253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1.26</c:v>
                </c:pt>
                <c:pt idx="1">
                  <c:v>1.39</c:v>
                </c:pt>
                <c:pt idx="2">
                  <c:v>1.45</c:v>
                </c:pt>
                <c:pt idx="3">
                  <c:v>1.41</c:v>
                </c:pt>
                <c:pt idx="4">
                  <c:v>1.38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9777288"/>
        <c:axId val="459774544"/>
      </c:lineChart>
      <c:catAx>
        <c:axId val="459777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59774544"/>
        <c:crosses val="autoZero"/>
        <c:auto val="1"/>
        <c:lblAlgn val="ctr"/>
        <c:lblOffset val="100"/>
        <c:noMultiLvlLbl val="0"/>
      </c:catAx>
      <c:valAx>
        <c:axId val="4597745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9777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24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margarina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março a julho de 2020 -</a:t>
            </a:r>
          </a:p>
        </c:rich>
      </c:tx>
      <c:layout>
        <c:manualLayout>
          <c:xMode val="edge"/>
          <c:yMode val="edge"/>
          <c:x val="0.34003623440875197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Março</c:v>
                </c:pt>
                <c:pt idx="1">
                  <c:v>Abril</c:v>
                </c:pt>
                <c:pt idx="2">
                  <c:v>Maio</c:v>
                </c:pt>
                <c:pt idx="3">
                  <c:v>Junho</c:v>
                </c:pt>
                <c:pt idx="4">
                  <c:v>Julho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1.89</c:v>
                </c:pt>
                <c:pt idx="1">
                  <c:v>1.88</c:v>
                </c:pt>
                <c:pt idx="2">
                  <c:v>2.06</c:v>
                </c:pt>
                <c:pt idx="3">
                  <c:v>1.69</c:v>
                </c:pt>
                <c:pt idx="4">
                  <c:v>2.0099999999999998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4745064"/>
        <c:axId val="324741536"/>
      </c:lineChart>
      <c:catAx>
        <c:axId val="32474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4741536"/>
        <c:crosses val="autoZero"/>
        <c:auto val="1"/>
        <c:lblAlgn val="ctr"/>
        <c:lblOffset val="100"/>
        <c:noMultiLvlLbl val="0"/>
      </c:catAx>
      <c:valAx>
        <c:axId val="3247415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4745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25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gasolina comum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julho de 2020 -</a:t>
            </a:r>
          </a:p>
        </c:rich>
      </c:tx>
      <c:layout>
        <c:manualLayout>
          <c:xMode val="edge"/>
          <c:yMode val="edge"/>
          <c:x val="0.32233707824619889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4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4.1619999999999999</c:v>
                </c:pt>
                <c:pt idx="1">
                  <c:v>3.9009999999999998</c:v>
                </c:pt>
                <c:pt idx="2">
                  <c:v>4.181</c:v>
                </c:pt>
                <c:pt idx="3">
                  <c:v>4.3780000000000001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4740360"/>
        <c:axId val="324739184"/>
      </c:lineChart>
      <c:catAx>
        <c:axId val="324740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4739184"/>
        <c:crosses val="autoZero"/>
        <c:auto val="1"/>
        <c:lblAlgn val="ctr"/>
        <c:lblOffset val="100"/>
        <c:noMultiLvlLbl val="0"/>
      </c:catAx>
      <c:valAx>
        <c:axId val="3247391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4740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26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álcool/etanol comum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julho de 2020 -</a:t>
            </a:r>
          </a:p>
        </c:rich>
      </c:tx>
      <c:layout>
        <c:manualLayout>
          <c:xMode val="edge"/>
          <c:yMode val="edge"/>
          <c:x val="0.28223395593167577"/>
          <c:y val="3.6258248828341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4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3.33</c:v>
                </c:pt>
                <c:pt idx="1">
                  <c:v>3.2050000000000001</c:v>
                </c:pt>
                <c:pt idx="2">
                  <c:v>3.214</c:v>
                </c:pt>
                <c:pt idx="3">
                  <c:v>3.29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4738400"/>
        <c:axId val="324746632"/>
      </c:lineChart>
      <c:catAx>
        <c:axId val="32473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4746632"/>
        <c:crosses val="autoZero"/>
        <c:auto val="1"/>
        <c:lblAlgn val="ctr"/>
        <c:lblOffset val="100"/>
        <c:noMultiLvlLbl val="0"/>
      </c:catAx>
      <c:valAx>
        <c:axId val="3247466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473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27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da eficiência da gasolina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álcool/etanol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julho de 2020 -</a:t>
            </a:r>
          </a:p>
        </c:rich>
      </c:tx>
      <c:layout>
        <c:manualLayout>
          <c:xMode val="edge"/>
          <c:yMode val="edge"/>
          <c:x val="0.26116346875709273"/>
          <c:y val="3.6258267716535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4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0.8</c:v>
                </c:pt>
                <c:pt idx="1">
                  <c:v>0.82199999999999995</c:v>
                </c:pt>
                <c:pt idx="2">
                  <c:v>0.76900000000000002</c:v>
                </c:pt>
                <c:pt idx="3">
                  <c:v>0.752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4745456"/>
        <c:axId val="324742712"/>
      </c:lineChart>
      <c:catAx>
        <c:axId val="32474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4742712"/>
        <c:crosses val="autoZero"/>
        <c:auto val="1"/>
        <c:lblAlgn val="ctr"/>
        <c:lblOffset val="100"/>
        <c:noMultiLvlLbl val="0"/>
      </c:catAx>
      <c:valAx>
        <c:axId val="3247427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474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28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preço do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óleo diesel comum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julho de 2020 -</a:t>
            </a:r>
          </a:p>
        </c:rich>
      </c:tx>
      <c:layout>
        <c:manualLayout>
          <c:xMode val="edge"/>
          <c:yMode val="edge"/>
          <c:x val="0.28882461120931308"/>
          <c:y val="3.62581692432559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4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3.3769999999999998</c:v>
                </c:pt>
                <c:pt idx="1">
                  <c:v>3.14</c:v>
                </c:pt>
                <c:pt idx="2">
                  <c:v>3.2770000000000001</c:v>
                </c:pt>
                <c:pt idx="3">
                  <c:v>3.5649999999999999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4743104"/>
        <c:axId val="324747416"/>
      </c:lineChart>
      <c:catAx>
        <c:axId val="32474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4747416"/>
        <c:crosses val="autoZero"/>
        <c:auto val="1"/>
        <c:lblAlgn val="ctr"/>
        <c:lblOffset val="100"/>
        <c:noMultiLvlLbl val="0"/>
      </c:catAx>
      <c:valAx>
        <c:axId val="3247474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474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29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preço do</a:t>
            </a:r>
            <a:r>
              <a:rPr lang="pt-BR" sz="5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gás de cozinha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5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abril a julho de 2020 -</a:t>
            </a:r>
          </a:p>
        </c:rich>
      </c:tx>
      <c:layout>
        <c:manualLayout>
          <c:xMode val="edge"/>
          <c:yMode val="edge"/>
          <c:x val="0.32776108578532948"/>
          <c:y val="3.62584364454443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4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Julho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79</c:v>
                </c:pt>
                <c:pt idx="1">
                  <c:v>78</c:v>
                </c:pt>
                <c:pt idx="2">
                  <c:v>78.33</c:v>
                </c:pt>
                <c:pt idx="3">
                  <c:v>80.89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4745848"/>
        <c:axId val="324739968"/>
      </c:lineChart>
      <c:catAx>
        <c:axId val="324745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24739968"/>
        <c:crosses val="autoZero"/>
        <c:auto val="1"/>
        <c:lblAlgn val="ctr"/>
        <c:lblOffset val="100"/>
        <c:noMultiLvlLbl val="0"/>
      </c:catAx>
      <c:valAx>
        <c:axId val="3247399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4745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3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 carne bovina</a:t>
            </a:r>
          </a:p>
          <a:p>
            <a:pPr>
              <a:defRPr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3067414518390681"/>
          <c:y val="4.29654039723907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109.79</c:v>
                </c:pt>
                <c:pt idx="1">
                  <c:v>113.16</c:v>
                </c:pt>
                <c:pt idx="2">
                  <c:v>111.24</c:v>
                </c:pt>
                <c:pt idx="3">
                  <c:v>106.75</c:v>
                </c:pt>
                <c:pt idx="4">
                  <c:v>106.58</c:v>
                </c:pt>
                <c:pt idx="5">
                  <c:v>123.29</c:v>
                </c:pt>
                <c:pt idx="6">
                  <c:v>118.53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63867544"/>
        <c:axId val="363869112"/>
      </c:lineChart>
      <c:catAx>
        <c:axId val="363867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63869112"/>
        <c:crosses val="autoZero"/>
        <c:auto val="1"/>
        <c:lblAlgn val="ctr"/>
        <c:lblOffset val="100"/>
        <c:noMultiLvlLbl val="0"/>
      </c:catAx>
      <c:valAx>
        <c:axId val="3638691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3867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4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leite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4759511225480377"/>
          <c:y val="3.62578924622374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20.91</c:v>
                </c:pt>
                <c:pt idx="1">
                  <c:v>22.46</c:v>
                </c:pt>
                <c:pt idx="2">
                  <c:v>22.85</c:v>
                </c:pt>
                <c:pt idx="3">
                  <c:v>25.92</c:v>
                </c:pt>
                <c:pt idx="4">
                  <c:v>24.02</c:v>
                </c:pt>
                <c:pt idx="5">
                  <c:v>22.23</c:v>
                </c:pt>
                <c:pt idx="6">
                  <c:v>26.58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63869504"/>
        <c:axId val="363870288"/>
      </c:lineChart>
      <c:catAx>
        <c:axId val="36386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63870288"/>
        <c:crosses val="autoZero"/>
        <c:auto val="1"/>
        <c:lblAlgn val="ctr"/>
        <c:lblOffset val="100"/>
        <c:noMultiLvlLbl val="0"/>
      </c:catAx>
      <c:valAx>
        <c:axId val="3638702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386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5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feijão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5402892026064775"/>
          <c:y val="3.6258584811458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26.14</c:v>
                </c:pt>
                <c:pt idx="1">
                  <c:v>34.36</c:v>
                </c:pt>
                <c:pt idx="2">
                  <c:v>25.79</c:v>
                </c:pt>
                <c:pt idx="3">
                  <c:v>28.99</c:v>
                </c:pt>
                <c:pt idx="4">
                  <c:v>29.92</c:v>
                </c:pt>
                <c:pt idx="5">
                  <c:v>30.82</c:v>
                </c:pt>
                <c:pt idx="6">
                  <c:v>30.62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63868328"/>
        <c:axId val="363867936"/>
      </c:lineChart>
      <c:catAx>
        <c:axId val="363868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63867936"/>
        <c:crosses val="autoZero"/>
        <c:auto val="1"/>
        <c:lblAlgn val="ctr"/>
        <c:lblOffset val="100"/>
        <c:noMultiLvlLbl val="0"/>
      </c:catAx>
      <c:valAx>
        <c:axId val="3638679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3868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6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arroz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6560444107409018"/>
          <c:y val="3.62570332515195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9.9600000000000009</c:v>
                </c:pt>
                <c:pt idx="1">
                  <c:v>10.47</c:v>
                </c:pt>
                <c:pt idx="2">
                  <c:v>11.37</c:v>
                </c:pt>
                <c:pt idx="3">
                  <c:v>12.38</c:v>
                </c:pt>
                <c:pt idx="4">
                  <c:v>13.09</c:v>
                </c:pt>
                <c:pt idx="5">
                  <c:v>11.77</c:v>
                </c:pt>
                <c:pt idx="6">
                  <c:v>12.59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3100320"/>
        <c:axId val="463101104"/>
      </c:lineChart>
      <c:catAx>
        <c:axId val="46310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63101104"/>
        <c:crosses val="autoZero"/>
        <c:auto val="1"/>
        <c:lblAlgn val="ctr"/>
        <c:lblOffset val="100"/>
        <c:noMultiLvlLbl val="0"/>
      </c:catAx>
      <c:valAx>
        <c:axId val="4631011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310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7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da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farinha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4854066386578003"/>
          <c:y val="4.30858399442985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11.46</c:v>
                </c:pt>
                <c:pt idx="1">
                  <c:v>11.41</c:v>
                </c:pt>
                <c:pt idx="2">
                  <c:v>9.99</c:v>
                </c:pt>
                <c:pt idx="3">
                  <c:v>12.15</c:v>
                </c:pt>
                <c:pt idx="4">
                  <c:v>12.89</c:v>
                </c:pt>
                <c:pt idx="5">
                  <c:v>12.17</c:v>
                </c:pt>
                <c:pt idx="6">
                  <c:v>13.01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3096008"/>
        <c:axId val="463097184"/>
      </c:lineChart>
      <c:catAx>
        <c:axId val="463096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63097184"/>
        <c:crosses val="autoZero"/>
        <c:auto val="1"/>
        <c:lblAlgn val="ctr"/>
        <c:lblOffset val="100"/>
        <c:noMultiLvlLbl val="0"/>
      </c:catAx>
      <c:valAx>
        <c:axId val="4630971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3096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8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tomate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 de 2020 -</a:t>
            </a:r>
          </a:p>
        </c:rich>
      </c:tx>
      <c:layout>
        <c:manualLayout>
          <c:xMode val="edge"/>
          <c:yMode val="edge"/>
          <c:x val="0.34743620351508203"/>
          <c:y val="3.62579859821848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52.65</c:v>
                </c:pt>
                <c:pt idx="1">
                  <c:v>69.2</c:v>
                </c:pt>
                <c:pt idx="2">
                  <c:v>95.72</c:v>
                </c:pt>
                <c:pt idx="3">
                  <c:v>66.8</c:v>
                </c:pt>
                <c:pt idx="4">
                  <c:v>60.66</c:v>
                </c:pt>
                <c:pt idx="5">
                  <c:v>49.44</c:v>
                </c:pt>
                <c:pt idx="6">
                  <c:v>41.7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0887008"/>
        <c:axId val="470892104"/>
      </c:lineChart>
      <c:catAx>
        <c:axId val="47088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470892104"/>
        <c:crosses val="autoZero"/>
        <c:auto val="1"/>
        <c:lblAlgn val="ctr"/>
        <c:lblOffset val="100"/>
        <c:noMultiLvlLbl val="0"/>
      </c:catAx>
      <c:valAx>
        <c:axId val="4708921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088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Gráfico 9</a:t>
            </a: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Evolução do custo do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pão francês</a:t>
            </a:r>
            <a:endParaRPr lang="pt-BR" sz="600" b="0"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endParaRPr>
          </a:p>
          <a:p>
            <a:pPr>
              <a:defRPr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- janeiro a julho</a:t>
            </a:r>
            <a:r>
              <a:rPr lang="pt-BR" sz="600" b="0" baseline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 </a:t>
            </a:r>
            <a:r>
              <a:rPr lang="pt-BR" sz="600" b="0"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rPr>
              <a:t>de 2020 -</a:t>
            </a:r>
          </a:p>
        </c:rich>
      </c:tx>
      <c:layout>
        <c:manualLayout>
          <c:xMode val="edge"/>
          <c:yMode val="edge"/>
          <c:x val="0.31866982906535946"/>
          <c:y val="3.62576605635138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Segoe UI Historic" panose="020B0502040204020203" pitchFamily="34" charset="0"/>
              <a:ea typeface="Segoe UI Historic" panose="020B0502040204020203" pitchFamily="34" charset="0"/>
              <a:cs typeface="Segoe UI Historic" panose="020B0502040204020203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Segoe UI Historic" panose="020B0502040204020203" pitchFamily="34" charset="0"/>
                    <a:ea typeface="Segoe UI Historic" panose="020B0502040204020203" pitchFamily="34" charset="0"/>
                    <a:cs typeface="Segoe UI Historic" panose="020B0502040204020203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56.09</c:v>
                </c:pt>
                <c:pt idx="1">
                  <c:v>56.78</c:v>
                </c:pt>
                <c:pt idx="2">
                  <c:v>53.7</c:v>
                </c:pt>
                <c:pt idx="3">
                  <c:v>56.78</c:v>
                </c:pt>
                <c:pt idx="4">
                  <c:v>57.57</c:v>
                </c:pt>
                <c:pt idx="5">
                  <c:v>59.82</c:v>
                </c:pt>
                <c:pt idx="6">
                  <c:v>59.51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3765344"/>
        <c:axId val="330958304"/>
      </c:lineChart>
      <c:catAx>
        <c:axId val="43376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Segoe UI Historic" panose="020B0502040204020203" pitchFamily="34" charset="0"/>
                <a:ea typeface="Segoe UI Historic" panose="020B0502040204020203" pitchFamily="34" charset="0"/>
                <a:cs typeface="Segoe UI Historic" panose="020B0502040204020203" pitchFamily="34" charset="0"/>
              </a:defRPr>
            </a:pPr>
            <a:endParaRPr lang="pt-BR"/>
          </a:p>
        </c:txPr>
        <c:crossAx val="330958304"/>
        <c:crosses val="autoZero"/>
        <c:auto val="1"/>
        <c:lblAlgn val="ctr"/>
        <c:lblOffset val="100"/>
        <c:noMultiLvlLbl val="0"/>
      </c:catAx>
      <c:valAx>
        <c:axId val="3309583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33765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F436-5F2C-43C7-B705-1060AA3D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21782</TotalTime>
  <Pages>21</Pages>
  <Words>11150</Words>
  <Characters>60216</Characters>
  <Application>Microsoft Office Word</Application>
  <DocSecurity>0</DocSecurity>
  <Lines>501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Usuário</cp:lastModifiedBy>
  <cp:revision>297</cp:revision>
  <cp:lastPrinted>2020-07-10T22:51:00Z</cp:lastPrinted>
  <dcterms:created xsi:type="dcterms:W3CDTF">2020-02-12T20:44:00Z</dcterms:created>
  <dcterms:modified xsi:type="dcterms:W3CDTF">2020-08-17T09:22:00Z</dcterms:modified>
</cp:coreProperties>
</file>