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66" w:rsidRPr="00AB4845" w:rsidRDefault="00995D66" w:rsidP="00CE5013">
      <w:pPr>
        <w:spacing w:line="240" w:lineRule="auto"/>
        <w:ind w:right="-2"/>
        <w:jc w:val="center"/>
        <w:rPr>
          <w:rFonts w:ascii="Trebuchet MS" w:hAnsi="Trebuchet MS" w:cs="Segoe UI Historic"/>
          <w:b/>
          <w:bCs/>
          <w:iCs/>
          <w:color w:val="000000" w:themeColor="text1"/>
          <w:sz w:val="20"/>
          <w:szCs w:val="20"/>
        </w:rPr>
      </w:pPr>
      <w:bookmarkStart w:id="0" w:name="_GoBack"/>
      <w:r w:rsidRPr="00AB4845">
        <w:rPr>
          <w:rFonts w:ascii="Trebuchet MS" w:hAnsi="Trebuchet MS" w:cs="Segoe UI Historic"/>
          <w:b/>
          <w:bCs/>
          <w:iCs/>
          <w:color w:val="000000" w:themeColor="text1"/>
          <w:sz w:val="20"/>
          <w:szCs w:val="20"/>
        </w:rPr>
        <w:t>ÍNDICE</w:t>
      </w:r>
      <w:r w:rsidR="00CF73C9" w:rsidRPr="00AB4845">
        <w:rPr>
          <w:rFonts w:ascii="Trebuchet MS" w:hAnsi="Trebuchet MS" w:cs="Segoe UI Historic"/>
          <w:b/>
          <w:bCs/>
          <w:iCs/>
          <w:color w:val="000000" w:themeColor="text1"/>
          <w:sz w:val="20"/>
          <w:szCs w:val="20"/>
        </w:rPr>
        <w:t>S</w:t>
      </w:r>
      <w:r w:rsidRPr="00AB4845">
        <w:rPr>
          <w:rFonts w:ascii="Trebuchet MS" w:hAnsi="Trebuchet MS" w:cs="Segoe UI Historic"/>
          <w:b/>
          <w:bCs/>
          <w:iCs/>
          <w:color w:val="000000" w:themeColor="text1"/>
          <w:sz w:val="20"/>
          <w:szCs w:val="20"/>
        </w:rPr>
        <w:t xml:space="preserve"> DA CESTA BÁSICA DA CIDADE DE PARNAÍBA-PI</w:t>
      </w:r>
    </w:p>
    <w:p w:rsidR="004F5FF8" w:rsidRPr="00AB4845" w:rsidRDefault="00B32802" w:rsidP="00CE5013">
      <w:pPr>
        <w:spacing w:after="0" w:line="240" w:lineRule="auto"/>
        <w:ind w:right="-2"/>
        <w:jc w:val="center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97955" wp14:editId="45309F59">
                <wp:simplePos x="0" y="0"/>
                <wp:positionH relativeFrom="column">
                  <wp:posOffset>5122570</wp:posOffset>
                </wp:positionH>
                <wp:positionV relativeFrom="paragraph">
                  <wp:posOffset>4321</wp:posOffset>
                </wp:positionV>
                <wp:extent cx="1215365" cy="270510"/>
                <wp:effectExtent l="0" t="0" r="4445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EF" w:rsidRPr="00792E32" w:rsidRDefault="00DD53EF">
                            <w:pPr>
                              <w:rPr>
                                <w:rFonts w:ascii="Trebuchet MS" w:hAnsi="Trebuchet MS" w:cs="Segoe UI Historic"/>
                                <w:sz w:val="20"/>
                                <w:szCs w:val="20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20"/>
                                <w:szCs w:val="20"/>
                              </w:rPr>
                              <w:t>ISQN ########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460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3.35pt;margin-top:.35pt;width:95.7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9+ggIAABA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" stroked="f">
                <v:textbox>
                  <w:txbxContent>
                    <w:p w:rsidR="00DD53EF" w:rsidRPr="00792E32" w:rsidRDefault="00DD53EF">
                      <w:pPr>
                        <w:rPr>
                          <w:rFonts w:ascii="Trebuchet MS" w:hAnsi="Trebuchet MS" w:cs="Segoe UI Historic"/>
                          <w:sz w:val="20"/>
                          <w:szCs w:val="20"/>
                        </w:rPr>
                      </w:pPr>
                      <w:r w:rsidRPr="00792E32">
                        <w:rPr>
                          <w:rFonts w:ascii="Trebuchet MS" w:hAnsi="Trebuchet MS" w:cs="Segoe UI Historic"/>
                          <w:sz w:val="20"/>
                          <w:szCs w:val="20"/>
                        </w:rPr>
                        <w:t>ISQN ########</w:t>
                      </w:r>
                    </w:p>
                  </w:txbxContent>
                </v:textbox>
              </v:shape>
            </w:pict>
          </mc:Fallback>
        </mc:AlternateContent>
      </w:r>
      <w:r w:rsidR="00792E3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Ano 1, nº 8</w:t>
      </w:r>
      <w:r w:rsidR="004F5FF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, </w:t>
      </w:r>
      <w:r w:rsidR="00792E3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agosto</w:t>
      </w:r>
      <w:r w:rsidR="00995D6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de 2020</w:t>
      </w:r>
    </w:p>
    <w:p w:rsidR="00995D66" w:rsidRPr="00AB4845" w:rsidRDefault="00995D66" w:rsidP="00CE5013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E705E1" w:rsidRPr="00AB4845" w:rsidRDefault="007352D8" w:rsidP="00CE5013">
      <w:pPr>
        <w:tabs>
          <w:tab w:val="left" w:pos="9781"/>
        </w:tabs>
        <w:spacing w:line="240" w:lineRule="auto"/>
        <w:ind w:right="-2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E01B4" wp14:editId="32745791">
                <wp:simplePos x="0" y="0"/>
                <wp:positionH relativeFrom="column">
                  <wp:posOffset>-49530</wp:posOffset>
                </wp:positionH>
                <wp:positionV relativeFrom="paragraph">
                  <wp:posOffset>259715</wp:posOffset>
                </wp:positionV>
                <wp:extent cx="2267585" cy="2778760"/>
                <wp:effectExtent l="0" t="0" r="0" b="25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7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EF" w:rsidRPr="00792E32" w:rsidRDefault="00DD53EF" w:rsidP="004F5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rebuchet MS" w:hAnsi="Trebuchet MS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Tabela 1: </w:t>
                            </w:r>
                            <w:r w:rsidRPr="00792E32">
                              <w:rPr>
                                <w:rFonts w:ascii="Trebuchet MS" w:hAnsi="Trebuchet MS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  <w:t>Produtos e quantidades da cesta básica segundo as regiões*</w:t>
                            </w:r>
                          </w:p>
                          <w:p w:rsidR="00DD53EF" w:rsidRPr="00792E32" w:rsidRDefault="00DD53EF" w:rsidP="004F5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rebuchet MS" w:hAnsi="Trebuchet MS" w:cs="Segoe UI Historic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3378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2"/>
                              <w:gridCol w:w="727"/>
                              <w:gridCol w:w="1319"/>
                            </w:tblGrid>
                            <w:tr w:rsidR="00DD53EF" w:rsidRPr="00792E32" w:rsidTr="00F23F2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  <w:t>QUANTIDADE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Carne        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4,5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Leite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6,0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Feijão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4,5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Arroz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3,6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Farinha branca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3,0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Tomate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12,0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Pão francês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6,0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Café em pó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974C9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Banana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Açúcar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3,0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Óleo de soja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DD53EF" w:rsidRPr="00792E32" w:rsidTr="00F23F25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 xml:space="preserve">Manteiga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53EF" w:rsidRPr="00792E32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92E32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</w:tbl>
                          <w:p w:rsidR="00DD53EF" w:rsidRPr="00792E32" w:rsidRDefault="00DD53EF" w:rsidP="00E15B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color w:val="000000" w:themeColor="text1"/>
                                <w:sz w:val="16"/>
                                <w:szCs w:val="16"/>
                              </w:rPr>
                              <w:t>*</w:t>
                            </w:r>
                            <w:r w:rsidRPr="00792E32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Alimentos Região 2 - </w:t>
                            </w:r>
                            <w:r w:rsidRPr="00792E32">
                              <w:rPr>
                                <w:rFonts w:ascii="Trebuchet MS" w:hAnsi="Trebuchet MS" w:cs="Segoe UI Historic"/>
                                <w:sz w:val="15"/>
                                <w:szCs w:val="15"/>
                              </w:rPr>
                              <w:t>PE, BA, CE, RN, AL, SE, AM, PA, PI, TO, AC, PB, RO, AM, RR e MA</w:t>
                            </w:r>
                          </w:p>
                          <w:p w:rsidR="00DD53EF" w:rsidRPr="00792E32" w:rsidRDefault="00DD53EF" w:rsidP="004F5FF8">
                            <w:pPr>
                              <w:rPr>
                                <w:rFonts w:ascii="Trebuchet MS" w:hAnsi="Trebuchet MS" w:cs="Segoe UI Histor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color w:val="000000" w:themeColor="text1"/>
                                <w:sz w:val="16"/>
                                <w:szCs w:val="16"/>
                              </w:rPr>
                              <w:t>Fonte: DIEESE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E0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.9pt;margin-top:20.45pt;width:178.55pt;height:2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" stroked="f">
                <v:textbox>
                  <w:txbxContent>
                    <w:p w:rsidR="00DD53EF" w:rsidRPr="00792E32" w:rsidRDefault="00DD53EF" w:rsidP="004F5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rebuchet MS" w:hAnsi="Trebuchet MS" w:cs="Segoe UI Historic"/>
                          <w:b/>
                          <w:bCs/>
                          <w:sz w:val="16"/>
                          <w:szCs w:val="16"/>
                        </w:rPr>
                      </w:pPr>
                      <w:r w:rsidRPr="00792E32">
                        <w:rPr>
                          <w:rFonts w:ascii="Trebuchet MS" w:hAnsi="Trebuchet MS" w:cs="Segoe UI Historic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Tabela 1: </w:t>
                      </w:r>
                      <w:r w:rsidRPr="00792E32">
                        <w:rPr>
                          <w:rFonts w:ascii="Trebuchet MS" w:hAnsi="Trebuchet MS" w:cs="Segoe UI Historic"/>
                          <w:b/>
                          <w:bCs/>
                          <w:sz w:val="16"/>
                          <w:szCs w:val="16"/>
                        </w:rPr>
                        <w:t>Produtos e quantidades da cesta básica segundo as regiões*</w:t>
                      </w:r>
                    </w:p>
                    <w:p w:rsidR="00DD53EF" w:rsidRPr="00792E32" w:rsidRDefault="00DD53EF" w:rsidP="004F5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rebuchet MS" w:hAnsi="Trebuchet MS" w:cs="Segoe UI Historic"/>
                          <w:color w:val="FF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acomgrade"/>
                        <w:tblW w:w="3378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2"/>
                        <w:gridCol w:w="727"/>
                        <w:gridCol w:w="1319"/>
                      </w:tblGrid>
                      <w:tr w:rsidR="00DD53EF" w:rsidRPr="00792E32" w:rsidTr="00F23F25">
                        <w:trPr>
                          <w:trHeight w:val="218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  <w:t>QUANTIDADE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trHeight w:val="218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Carne        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</w:tcBorders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4,5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Leite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6,0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trHeight w:val="218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Feijão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4,5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Arroz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3,6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Farinha branca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3,0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Tomate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12,0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Pão francês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6,0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Café em pó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974C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Banana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Açúcar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3,0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Óleo de soja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</w:tr>
                      <w:tr w:rsidR="00DD53EF" w:rsidRPr="00792E32" w:rsidTr="00F23F25">
                        <w:trPr>
                          <w:trHeight w:val="278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 xml:space="preserve">Manteiga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bottom w:val="single" w:sz="4" w:space="0" w:color="auto"/>
                            </w:tcBorders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53EF" w:rsidRPr="00792E32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2E32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</w:tr>
                    </w:tbl>
                    <w:p w:rsidR="00DD53EF" w:rsidRPr="00792E32" w:rsidRDefault="00DD53EF" w:rsidP="00E15B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rebuchet MS" w:hAnsi="Trebuchet MS" w:cs="Segoe UI Historic"/>
                          <w:sz w:val="16"/>
                          <w:szCs w:val="16"/>
                        </w:rPr>
                      </w:pPr>
                      <w:r w:rsidRPr="00792E32">
                        <w:rPr>
                          <w:rFonts w:ascii="Trebuchet MS" w:hAnsi="Trebuchet MS" w:cs="Segoe UI Historic"/>
                          <w:color w:val="000000" w:themeColor="text1"/>
                          <w:sz w:val="16"/>
                          <w:szCs w:val="16"/>
                        </w:rPr>
                        <w:t>*</w:t>
                      </w:r>
                      <w:r w:rsidRPr="00792E32">
                        <w:rPr>
                          <w:rFonts w:ascii="Trebuchet MS" w:hAnsi="Trebuchet MS" w:cs="Segoe UI Historic"/>
                          <w:b/>
                          <w:bCs/>
                          <w:iCs/>
                          <w:sz w:val="16"/>
                          <w:szCs w:val="16"/>
                        </w:rPr>
                        <w:t xml:space="preserve">Alimentos Região 2 - </w:t>
                      </w:r>
                      <w:r w:rsidRPr="00792E32">
                        <w:rPr>
                          <w:rFonts w:ascii="Trebuchet MS" w:hAnsi="Trebuchet MS" w:cs="Segoe UI Historic"/>
                          <w:sz w:val="15"/>
                          <w:szCs w:val="15"/>
                        </w:rPr>
                        <w:t>PE, BA, CE, RN, AL, SE, AM, PA, PI, TO, AC, PB, RO, AM, RR e MA</w:t>
                      </w:r>
                    </w:p>
                    <w:p w:rsidR="00DD53EF" w:rsidRPr="00792E32" w:rsidRDefault="00DD53EF" w:rsidP="004F5FF8">
                      <w:pPr>
                        <w:rPr>
                          <w:rFonts w:ascii="Trebuchet MS" w:hAnsi="Trebuchet MS" w:cs="Segoe UI Historic"/>
                          <w:color w:val="000000" w:themeColor="text1"/>
                          <w:sz w:val="16"/>
                          <w:szCs w:val="16"/>
                        </w:rPr>
                      </w:pPr>
                      <w:r w:rsidRPr="00792E32">
                        <w:rPr>
                          <w:rFonts w:ascii="Trebuchet MS" w:hAnsi="Trebuchet MS" w:cs="Segoe UI Historic"/>
                          <w:color w:val="000000" w:themeColor="text1"/>
                          <w:sz w:val="16"/>
                          <w:szCs w:val="16"/>
                        </w:rPr>
                        <w:t>Fonte: DIEESE 2016.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5E1" w:rsidRPr="00AB4845">
        <w:rPr>
          <w:rFonts w:ascii="Trebuchet MS" w:hAnsi="Trebuchet MS" w:cs="Segoe UI Historic"/>
          <w:b/>
          <w:color w:val="000000" w:themeColor="text1"/>
          <w:sz w:val="20"/>
          <w:szCs w:val="20"/>
        </w:rPr>
        <w:t>Introdução</w:t>
      </w:r>
    </w:p>
    <w:p w:rsidR="004F5FF8" w:rsidRPr="00AB4845" w:rsidRDefault="004F5FF8" w:rsidP="00CE5013">
      <w:pPr>
        <w:tabs>
          <w:tab w:val="left" w:pos="9781"/>
        </w:tabs>
        <w:spacing w:line="240" w:lineRule="auto"/>
        <w:ind w:right="-2"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O Curso de Ciências Econômicas da Universidade Federal do </w:t>
      </w:r>
      <w:r w:rsidR="00995D6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Delta do Parnaíba, campus Ministro Reis Velloso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, divulga o </w:t>
      </w:r>
      <w:r w:rsidR="00995D6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Índice da Cesta B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ásica para o Município de Parnaíba</w:t>
      </w:r>
      <w:r w:rsidR="00E10DA4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-PI</w:t>
      </w:r>
      <w:r w:rsidR="0046692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para o mês de </w:t>
      </w:r>
      <w:r w:rsidR="008870D4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agosto</w:t>
      </w:r>
      <w:r w:rsidR="0046692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de 2020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, esperando com isto contribuir para o bom planejamento de políticas púb</w:t>
      </w:r>
      <w:r w:rsidR="00C2723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l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icas e para a organização das finanças privadas.</w:t>
      </w:r>
    </w:p>
    <w:p w:rsidR="007352D8" w:rsidRPr="00AB4845" w:rsidRDefault="004F5FF8" w:rsidP="00CE5013">
      <w:pPr>
        <w:tabs>
          <w:tab w:val="left" w:pos="6237"/>
          <w:tab w:val="left" w:pos="9781"/>
        </w:tabs>
        <w:spacing w:line="240" w:lineRule="auto"/>
        <w:ind w:right="-2"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Foi </w:t>
      </w:r>
      <w:r w:rsidR="00A9692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utilizada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a metodologia de coleta e tratamento de dados elaborada pelo Departamento Intersindical de Estatística e Estudos Econômicos – DIEESE, lançada em janeiro de 20</w:t>
      </w:r>
      <w:r w:rsidR="00995D6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16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. </w:t>
      </w:r>
      <w:r w:rsidR="00A9692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A9692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Cesta Básica de Alimentos Nacional </w:t>
      </w:r>
      <w:r w:rsidR="006B550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– ver tabela 1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, foi a definida pelo decre</w:t>
      </w:r>
      <w:r w:rsidR="00A9692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to-lei nº 399, de abril de 1938. </w:t>
      </w:r>
      <w:r w:rsidR="00CF73C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O</w:t>
      </w:r>
      <w:r w:rsidR="00A9692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Piauí está inserido na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região 2</w:t>
      </w:r>
      <w:r w:rsidR="00CF73C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7352D8" w:rsidRPr="00AB4845" w:rsidRDefault="00BD6621" w:rsidP="00CE5013">
      <w:pPr>
        <w:tabs>
          <w:tab w:val="left" w:pos="6237"/>
          <w:tab w:val="left" w:pos="9781"/>
        </w:tabs>
        <w:spacing w:line="240" w:lineRule="auto"/>
        <w:ind w:right="-2"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Os </w:t>
      </w:r>
      <w:r w:rsidR="006B550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valores apresentados </w:t>
      </w:r>
      <w:r w:rsidR="00A5625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na tabela 3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refletem o custo médio mensal familiar com cada produto da Cesta Básica</w:t>
      </w:r>
      <w:r w:rsidR="00A5625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e as análises derivadas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  <w:r w:rsidR="00FD0FA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O levantamento foi realizado no período de</w:t>
      </w:r>
      <w:r w:rsidR="00E63A1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1</w:t>
      </w:r>
      <w:r w:rsidR="001A043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8</w:t>
      </w:r>
      <w:r w:rsidR="00E63A1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a 2</w:t>
      </w:r>
      <w:r w:rsidR="001A043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9</w:t>
      </w:r>
      <w:r w:rsidR="0083122A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de </w:t>
      </w:r>
      <w:r w:rsidR="008870D4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agosto</w:t>
      </w:r>
      <w:r w:rsidR="0083122A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  <w:r w:rsidR="00FD0FA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Foram destacados o preço médio, </w:t>
      </w:r>
      <w:r w:rsidR="0001430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o preço médio mínimo, 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o maior e o menor preço coletado e a sua variação percentual</w:t>
      </w:r>
      <w:r w:rsidR="0039444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, além das variações absolutas e percentuais verificadas entre </w:t>
      </w:r>
      <w:r w:rsidR="00FB706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o início dos levantamentos, em janeiro de 2020, a </w:t>
      </w:r>
      <w:r w:rsidR="008870D4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agosto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E63A12" w:rsidRPr="00AB4845" w:rsidRDefault="00E63A12" w:rsidP="00CE5013">
      <w:pPr>
        <w:tabs>
          <w:tab w:val="left" w:pos="6237"/>
          <w:tab w:val="left" w:pos="9781"/>
        </w:tabs>
        <w:spacing w:line="240" w:lineRule="auto"/>
        <w:ind w:right="-2"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Devido a pandemia de Coronavírus/COVID-19, </w:t>
      </w:r>
      <w:r w:rsidR="0085625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 coleta de dados foi realizada em regime de contingência</w:t>
      </w:r>
      <w:r w:rsidR="007F698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. Levantamentos posteriores recuperarão </w:t>
      </w:r>
      <w:r w:rsidR="0085625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o</w:t>
      </w:r>
      <w:r w:rsidR="007F698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previst</w:t>
      </w:r>
      <w:r w:rsidR="0085625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o</w:t>
      </w:r>
      <w:r w:rsidR="007F698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no modelo original</w:t>
      </w:r>
      <w:r w:rsidR="0085625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E705E1" w:rsidRPr="00AB4845" w:rsidRDefault="00E705E1" w:rsidP="00CE5013">
      <w:pPr>
        <w:tabs>
          <w:tab w:val="left" w:pos="6237"/>
          <w:tab w:val="left" w:pos="9781"/>
        </w:tabs>
        <w:spacing w:line="240" w:lineRule="auto"/>
        <w:ind w:right="-2"/>
        <w:jc w:val="both"/>
        <w:rPr>
          <w:rFonts w:ascii="Trebuchet MS" w:hAnsi="Trebuchet MS" w:cs="Segoe UI Historic"/>
          <w:b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b/>
          <w:color w:val="000000" w:themeColor="text1"/>
          <w:sz w:val="20"/>
          <w:szCs w:val="20"/>
        </w:rPr>
        <w:t>Resultados</w:t>
      </w:r>
    </w:p>
    <w:p w:rsidR="00C31BE0" w:rsidRPr="00AB4845" w:rsidRDefault="00C31BE0" w:rsidP="00C31BE0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O custo médio da Cesta Básica de Alimentos em Parnaíba-PI em agosto de 2020 foi </w:t>
      </w:r>
      <w:r w:rsidRPr="00AB4845">
        <w:rPr>
          <w:rFonts w:ascii="Trebuchet MS" w:hAnsi="Trebuchet MS" w:cs="Segoe UI Historic"/>
          <w:b/>
          <w:color w:val="000000" w:themeColor="text1"/>
          <w:sz w:val="20"/>
          <w:szCs w:val="20"/>
        </w:rPr>
        <w:t>R$401,82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; um aumento absoluto de R$31,72; ou 8,57% em relação a julho e um aumento acumulado de 11,71% de janeiro a agosto.</w:t>
      </w:r>
    </w:p>
    <w:p w:rsidR="00C31BE0" w:rsidRPr="00AB4845" w:rsidRDefault="00C31BE0" w:rsidP="00C31BE0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O custo mínimo da Cesta, onde se considera o menor preço coletado de cada item, foi R$320,29; um aumento absoluto de R$16,65; ou 5,48% em relação a julho e um aumento acumulado de 12,40% de janeiro a agosto.</w:t>
      </w:r>
    </w:p>
    <w:p w:rsidR="00AD728B" w:rsidRPr="00AB4845" w:rsidRDefault="00AD728B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Os gráficos apresentados foram elaborados com base nos dados da pesquisa.</w:t>
      </w:r>
    </w:p>
    <w:p w:rsidR="005E19EA" w:rsidRPr="00AB4845" w:rsidRDefault="005E19EA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5E19EA" w:rsidRPr="00AB4845" w:rsidRDefault="005E19EA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5E19EA" w:rsidRPr="00AB4845" w:rsidRDefault="005E19EA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5E19EA" w:rsidRPr="00AB4845" w:rsidRDefault="005E19EA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5E19EA" w:rsidRPr="00AB4845" w:rsidRDefault="005E19EA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5E19EA" w:rsidRPr="00AB4845" w:rsidRDefault="005E19EA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2C0532" w:rsidRPr="00AB4845" w:rsidRDefault="005E19EA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10144" behindDoc="1" locked="0" layoutInCell="1" allowOverlap="1" wp14:anchorId="34503536" wp14:editId="041622CD">
            <wp:simplePos x="0" y="0"/>
            <wp:positionH relativeFrom="column">
              <wp:posOffset>1654629</wp:posOffset>
            </wp:positionH>
            <wp:positionV relativeFrom="paragraph">
              <wp:posOffset>145415</wp:posOffset>
            </wp:positionV>
            <wp:extent cx="4639310" cy="3194050"/>
            <wp:effectExtent l="0" t="0" r="8890" b="6350"/>
            <wp:wrapTight wrapText="bothSides">
              <wp:wrapPolygon edited="0">
                <wp:start x="0" y="0"/>
                <wp:lineTo x="0" y="21514"/>
                <wp:lineTo x="21553" y="21514"/>
                <wp:lineTo x="21553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93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A pesquisa da Cesta básica </w:t>
      </w:r>
      <w:r w:rsidR="002D5591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do DIEESE</w:t>
      </w:r>
      <w:r w:rsidR="009F7AB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F8717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referente a </w:t>
      </w:r>
      <w:r w:rsidR="00B9360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agosto</w:t>
      </w:r>
      <w:r w:rsidR="00F8717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de 2020</w:t>
      </w:r>
      <w:r w:rsidR="00BD36B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, também em regime de contingência,</w:t>
      </w:r>
      <w:r w:rsidR="00F8717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foi lançada em </w:t>
      </w:r>
      <w:r w:rsidR="00F8511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0</w:t>
      </w:r>
      <w:r w:rsidR="00B9360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4</w:t>
      </w:r>
      <w:r w:rsidR="00CB4F6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de </w:t>
      </w:r>
      <w:r w:rsidR="00B9360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setembro</w:t>
      </w:r>
      <w:r w:rsidR="00A624F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. Segundo os resultados, </w:t>
      </w:r>
      <w:r w:rsidR="004628B1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a Cesta Básica em Parnaíba </w:t>
      </w:r>
      <w:r w:rsidR="002C093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é mais barata do que </w:t>
      </w:r>
      <w:r w:rsidR="00B9360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em</w:t>
      </w:r>
      <w:r w:rsidR="002C093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F8717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dezesse</w:t>
      </w:r>
      <w:r w:rsidR="00B9360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is das dezessete</w:t>
      </w:r>
      <w:r w:rsidR="00A624F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capitais pesquisadas pela entidade</w:t>
      </w:r>
      <w:r w:rsidR="00B9360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, sendo mais cara somente do que a verificada em</w:t>
      </w:r>
      <w:r w:rsidR="00A624F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9C5357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Aracaju-SE</w:t>
      </w:r>
      <w:r w:rsidR="00A624F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R$</w:t>
      </w:r>
      <w:r w:rsidR="00B9360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398,47</w:t>
      </w:r>
      <w:r w:rsidR="00C9614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. </w:t>
      </w:r>
      <w:r w:rsidR="001A603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Teresina continua não sendo</w:t>
      </w:r>
      <w:r w:rsidR="000D60A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pesquisada.</w:t>
      </w:r>
      <w:r w:rsidR="0011349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CB4F6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 pesquisa realizada pelo Programa Estadual de Proteção e Defesa do Consumidor - PROCON MPPI, em parceria com o Procon Municipal de Teresina, utiliza metodologia e lista de produtos incompatíveis com as adotadas pelo Dieese, sendo portanto inviável a elaboração de análises comparativas.</w:t>
      </w:r>
      <w:r w:rsidR="00F85119"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t xml:space="preserve"> </w:t>
      </w:r>
    </w:p>
    <w:p w:rsidR="00107609" w:rsidRPr="00AB4845" w:rsidRDefault="001F4868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10"/>
          <w:szCs w:val="10"/>
        </w:rPr>
        <w:drawing>
          <wp:anchor distT="0" distB="0" distL="114300" distR="114300" simplePos="0" relativeHeight="251912192" behindDoc="1" locked="0" layoutInCell="1" allowOverlap="1" wp14:anchorId="6041BF34" wp14:editId="55511896">
            <wp:simplePos x="0" y="0"/>
            <wp:positionH relativeFrom="column">
              <wp:posOffset>1654398</wp:posOffset>
            </wp:positionH>
            <wp:positionV relativeFrom="paragraph">
              <wp:posOffset>83226</wp:posOffset>
            </wp:positionV>
            <wp:extent cx="4643120" cy="2422525"/>
            <wp:effectExtent l="0" t="0" r="5080" b="15875"/>
            <wp:wrapTight wrapText="bothSides">
              <wp:wrapPolygon edited="0">
                <wp:start x="0" y="0"/>
                <wp:lineTo x="0" y="21572"/>
                <wp:lineTo x="21535" y="21572"/>
                <wp:lineTo x="21535" y="0"/>
                <wp:lineTo x="0" y="0"/>
              </wp:wrapPolygon>
            </wp:wrapTight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53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A Cesta Básica </w:t>
      </w:r>
      <w:r w:rsidR="003D4EEA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na cidade de</w:t>
      </w:r>
      <w:r w:rsidR="002C053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Parnaíba </w:t>
      </w:r>
      <w:r w:rsidR="00E4760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é também</w:t>
      </w:r>
      <w:r w:rsidR="0010760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em média</w:t>
      </w:r>
      <w:r w:rsidR="0000680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BA051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R$</w:t>
      </w:r>
      <w:r w:rsidR="00CC6CF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20,76</w:t>
      </w:r>
      <w:r w:rsidR="0088299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; ou </w:t>
      </w:r>
      <w:r w:rsidR="00CC6CF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5,45</w:t>
      </w:r>
      <w:r w:rsidR="0000680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%</w:t>
      </w:r>
      <w:r w:rsidR="0088299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;</w:t>
      </w:r>
      <w:r w:rsidR="0000680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CC6CF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mais cara</w:t>
      </w:r>
      <w:r w:rsidR="00E4760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que </w:t>
      </w:r>
      <w:r w:rsidR="00E379B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 verificada na cidade de Luís Correia no mesmo período: R$</w:t>
      </w:r>
      <w:r w:rsidR="00CC6CF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381,05</w:t>
      </w:r>
      <w:r w:rsidR="0010760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. É a </w:t>
      </w:r>
      <w:r w:rsidR="00CC6CF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segunda</w:t>
      </w:r>
      <w:r w:rsidR="0010760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vez, desde o início dos levantamentos, que a Cesta de Parnaíba é mais cara que a de outra cidade do litoral piauiense.</w:t>
      </w:r>
    </w:p>
    <w:p w:rsidR="00E459AB" w:rsidRPr="00AB4845" w:rsidRDefault="00CC6CF9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noProof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É, em média, R$62,0</w:t>
      </w:r>
      <w:r w:rsidR="009C068A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2</w:t>
      </w:r>
      <w:r w:rsidR="0010760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;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ou aproximadamente -13,37%</w:t>
      </w:r>
      <w:r w:rsidR="00B7777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; menor que a verificada na cidade de Ilha Grande de Santa Isabel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no mesmo período, R$463,84</w:t>
      </w:r>
      <w:r w:rsidR="00B7777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107609" w:rsidRPr="00AB4845" w:rsidRDefault="00CC6CF9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t>É, em média, R$52,95; ou -11</w:t>
      </w:r>
      <w:r w:rsidR="009C068A"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t>,64%</w:t>
      </w:r>
      <w:r w:rsidR="00107609"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t xml:space="preserve">; menor que a verificada na cidade de Cajueiro da Praia </w:t>
      </w:r>
      <w:r w:rsidR="0010760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no mesmo período</w:t>
      </w:r>
      <w:r w:rsidR="008A4893"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t xml:space="preserve">, </w:t>
      </w: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t>R$454,77</w:t>
      </w:r>
      <w:r w:rsidR="00107609"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t>.</w:t>
      </w:r>
    </w:p>
    <w:p w:rsidR="00544111" w:rsidRPr="00AB4845" w:rsidRDefault="00544111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544111" w:rsidRPr="00AB4845" w:rsidRDefault="00544111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9E0ADE" w:rsidRPr="00AB4845" w:rsidRDefault="009E0ADE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544111" w:rsidRPr="00AB4845" w:rsidRDefault="006C4520" w:rsidP="009C6735">
      <w:pPr>
        <w:spacing w:line="240" w:lineRule="auto"/>
        <w:ind w:firstLine="709"/>
        <w:jc w:val="both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69536" behindDoc="1" locked="0" layoutInCell="1" allowOverlap="1" wp14:anchorId="23292582" wp14:editId="7C90BF18">
            <wp:simplePos x="0" y="0"/>
            <wp:positionH relativeFrom="column">
              <wp:posOffset>3057368</wp:posOffset>
            </wp:positionH>
            <wp:positionV relativeFrom="paragraph">
              <wp:posOffset>59055</wp:posOffset>
            </wp:positionV>
            <wp:extent cx="3244850" cy="1893570"/>
            <wp:effectExtent l="0" t="0" r="12700" b="11430"/>
            <wp:wrapTight wrapText="bothSides">
              <wp:wrapPolygon edited="0">
                <wp:start x="0" y="0"/>
                <wp:lineTo x="0" y="21513"/>
                <wp:lineTo x="21558" y="21513"/>
                <wp:lineTo x="21558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735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 Carne Bovina apresentou em agosto um custo médio mensal de R$121,01; um aumento de 2,09% em relação a julho, além de uma acréscimo absoluto de R$2,48 e um aumento acumulado de 10,22% entre janeiro e agosto de 2020, se considerados os 4,5kg consumidos em média por família mensalmente, previstos na Tabela 1. O custo do produto em relação ao custo médio da Cesta variou 5,97% em relação a julho, teve uma queda acumulada de -1,96% de janeiro a agosto de 2020 e representa 30,12% do custo total da cesta de alimentos, o maior dentre todos os itens considerados. Se considerado o menor preço praticado entre os estabelecimentos pesquisados, o custo da Carne Bovina em agosto foi de R$105,71; um pequeno acréscimo de R$4,05 ou 3,98% em relação a julho e um aumento acumulado de 24,29% de janeiro a agosto. A diferença entre os custos médio e mínimo caiu R$1,57; ou -9,30%; passando de R$16,87 em julho para R$15,30 em agosto. O custo em relação ao salário mínimo sofreu um acréscimo de 0,24 ponto percentual (p.p.), ou 2,09%, em relação a julho, </w:t>
      </w:r>
      <w:r w:rsidR="009C6735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passando de 11,34 para 11,58%, </w:t>
      </w:r>
      <w:r w:rsidR="009C6735" w:rsidRPr="00AB4845">
        <w:rPr>
          <w:rFonts w:ascii="Trebuchet MS" w:hAnsi="Trebuchet MS" w:cstheme="minorHAnsi"/>
          <w:color w:val="000000" w:themeColor="text1"/>
          <w:sz w:val="20"/>
          <w:szCs w:val="20"/>
        </w:rPr>
        <w:t>um aumento acumulado de 10,22% de janeiro a agosto de 2020. Se considerado o salário mínimo líquido (já descontados o INSS e IR, se for o caso), o acréscimo foi de 0,26p.p., ou 2,09%, passando de 12,33 para 12,59%, um aumento acumulado de 10,26% de janeiro a agosto de 2020. O preço médio foi R$26,89; R$0,55 maior que o constatado em julho, R$26,34; correspondendo a um aumento de 2,09% e a um aumento acumulado de 10,22% de janeiro a agosto de 2020. A diferença entre o maior e o menor preço coletado é um importante indicativo de concorrência. No caso da Carne Bovina, em julho foi de 28,33%, e passou a 27,67% em agosto, indicando queda na concorrência do produto, potencialmente prejudicial ao consumidor</w:t>
      </w:r>
      <w:r w:rsidR="00544111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26356A" w:rsidRPr="00AB4845" w:rsidRDefault="006C4520" w:rsidP="00837DB8">
      <w:pPr>
        <w:ind w:firstLine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71584" behindDoc="1" locked="0" layoutInCell="1" allowOverlap="1" wp14:anchorId="57FFF7E0" wp14:editId="11D52578">
            <wp:simplePos x="0" y="0"/>
            <wp:positionH relativeFrom="column">
              <wp:posOffset>3057896</wp:posOffset>
            </wp:positionH>
            <wp:positionV relativeFrom="paragraph">
              <wp:posOffset>65463</wp:posOffset>
            </wp:positionV>
            <wp:extent cx="3244850" cy="1897380"/>
            <wp:effectExtent l="0" t="0" r="12700" b="7620"/>
            <wp:wrapTight wrapText="bothSides">
              <wp:wrapPolygon edited="0">
                <wp:start x="0" y="0"/>
                <wp:lineTo x="0" y="21470"/>
                <wp:lineTo x="21558" y="21470"/>
                <wp:lineTo x="21558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DB8" w:rsidRPr="00AB4845">
        <w:rPr>
          <w:rFonts w:ascii="Trebuchet MS" w:hAnsi="Trebuchet MS" w:cstheme="minorHAnsi"/>
          <w:color w:val="000000" w:themeColor="text1"/>
          <w:sz w:val="20"/>
          <w:szCs w:val="20"/>
        </w:rPr>
        <w:t>O Leite apresentou em agosto um custo médio mensal de R$28,00; um acréscimo de R$1,42; ou 5,34% em relação a julho e um aumento acumulado de 33,90% de janeiro a agosto de 2020. O custo do produto representa 6,97% do custo total da cesta de alimentos, variou -2,97% em relação a julho e teve um aumento acumulado de 19,11% de janeiro a agosto; se considerados os seis litros consumidos em média por família mensalmente, previstos na Tabela 1. Se considerado o menor preço praticado, o custo do Leite em agosto foi de R$23,90; um acréscimo de R$3,00 ou 14,33% em relação a julho e um aumento acumulado de 33,45% de janeiro a agosto de 2020. A diferença entre os custos médio e mínimo diminuiu R$1,58; ou -27,99%; passando de R$5,64 em julho para R$4,06 em agosto. O custo em relação ao salário mínimo sofreu um acréscimo de 0,14p.p., ou 5,34%, em relação a julho, passando de 2,54 para 2,68%, um aumento acumulado de 33,90% de janeiro a agosto de 2020. Se considerado o salário mínimo líquido, o acréscimo foi de 0,15p.p., ou 5,34%, passando de 2,77 para 2,91%, um aumento acumulado de 33,90% de janeiro a agosto de 2020. O preço médio foi R$4,67 por litro; R$0,24 maior que o constatado em julho, R$4,43; correspondendo a um acréscimo de 4,49% e a um aumento acumulado de 14,93% de janeiro a agosto de 2020. A diferença entre o maior e o menor preço coletado, no caso do leite, que em julho foi de 54,44%, passou a 31,58% em agosto, indicando diminuição na concorrência do produto, potencialmente prejudicial ao consumidor.</w:t>
      </w:r>
    </w:p>
    <w:p w:rsidR="00AD6C88" w:rsidRPr="00AB4845" w:rsidRDefault="00B83DDB" w:rsidP="00D30127">
      <w:pPr>
        <w:ind w:firstLine="709"/>
        <w:jc w:val="both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73632" behindDoc="1" locked="0" layoutInCell="1" allowOverlap="1" wp14:anchorId="390B1EF2" wp14:editId="7AAF0626">
            <wp:simplePos x="0" y="0"/>
            <wp:positionH relativeFrom="column">
              <wp:posOffset>3050878</wp:posOffset>
            </wp:positionH>
            <wp:positionV relativeFrom="paragraph">
              <wp:posOffset>65463</wp:posOffset>
            </wp:positionV>
            <wp:extent cx="3239770" cy="1929130"/>
            <wp:effectExtent l="0" t="0" r="17780" b="13970"/>
            <wp:wrapTight wrapText="bothSides">
              <wp:wrapPolygon edited="0">
                <wp:start x="0" y="0"/>
                <wp:lineTo x="0" y="21543"/>
                <wp:lineTo x="21592" y="21543"/>
                <wp:lineTo x="21592" y="0"/>
                <wp:lineTo x="0" y="0"/>
              </wp:wrapPolygon>
            </wp:wrapTight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127" w:rsidRPr="00AB4845">
        <w:rPr>
          <w:rFonts w:ascii="Trebuchet MS" w:hAnsi="Trebuchet MS" w:cstheme="minorHAnsi"/>
          <w:color w:val="000000" w:themeColor="text1"/>
          <w:sz w:val="20"/>
          <w:szCs w:val="20"/>
        </w:rPr>
        <w:t>O Feijão apresentou em agosto um custo médio mensal de R$#27,93 um decréscimo de R$2,69; ou -8,79% em relação a julho e um aumento acumulado de 6,86% de janeiro a agosto de 2020. O custo do produto representa 6,95% do custo total da cesta de alimentos, variou -15,99% em relação a julho e teve uma queda acumulada de -4,95% de janeiro a agosto; se considerados os 4,5kg consumidos em média por família mensalmente, previstos na Tabela 1. Se considerado o menor preço praticado, o custo do feijão em agosto foi de R$22,46; um decréscimo de R$3,15 ou -12,30% em relação a julho e um aumento acumulado de 8,71% de janeiro a agosto de 2020. A diferença entre os custos médio e mínimo diminuiu R$0,46; ou 9,15%; passando de R$5,02 em julho para R$5,48 em agosto. O custo em relação ao salário mínimo sofreu um decréscimo de -0,26p.p., ou -8,79%, em relação a julho, passando de 2,93 para 2,67%, um aumento acumulado de 6,86% de janeiro a agosto de 2020. Se considerado o salário mínimo líquido, o decréscimo foi de -0,28p.p., ou -8,79%, passando de 3,19 para 2,91%, um aumento acumulado de 6,86% de janeiro a agosto de 2020. O preço médio foi R$4,89 por quilo; R$0,44 menor que o constatado em julho, R$5,33; correspondendo a um acréscimo de -8,26% e a uma queda acumulada de -16,33% de janeiro a agosto de 2020. A diferença entre o maior e o menor preço coletado, no caso do Feijão, que em julho foi de 36,91%, passou a 48,10% em agosto, indicando aumento na concorrência do produto, potencialmente benéfico ao consumidor</w:t>
      </w:r>
      <w:r w:rsidR="00F1582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437A75" w:rsidRPr="00AB4845" w:rsidRDefault="002B5301" w:rsidP="00595875">
      <w:pPr>
        <w:ind w:firstLine="709"/>
        <w:jc w:val="both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75680" behindDoc="1" locked="0" layoutInCell="1" allowOverlap="1" wp14:anchorId="278BD0A6" wp14:editId="39D03910">
            <wp:simplePos x="0" y="0"/>
            <wp:positionH relativeFrom="column">
              <wp:posOffset>3036942</wp:posOffset>
            </wp:positionH>
            <wp:positionV relativeFrom="paragraph">
              <wp:posOffset>80793</wp:posOffset>
            </wp:positionV>
            <wp:extent cx="3250565" cy="1859915"/>
            <wp:effectExtent l="0" t="0" r="6985" b="6985"/>
            <wp:wrapTight wrapText="bothSides">
              <wp:wrapPolygon edited="0">
                <wp:start x="0" y="0"/>
                <wp:lineTo x="0" y="21460"/>
                <wp:lineTo x="21520" y="21460"/>
                <wp:lineTo x="21520" y="0"/>
                <wp:lineTo x="0" y="0"/>
              </wp:wrapPolygon>
            </wp:wrapTight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875" w:rsidRPr="00AB4845">
        <w:rPr>
          <w:rFonts w:ascii="Trebuchet MS" w:hAnsi="Trebuchet MS" w:cstheme="minorHAnsi"/>
          <w:color w:val="000000" w:themeColor="text1"/>
          <w:sz w:val="20"/>
          <w:szCs w:val="20"/>
        </w:rPr>
        <w:t>O Arroz apresentou em agosto um custo médio mensal de R$14,05; um acréscimo de R$1,46; ou 11,61% em relação a julho e um aumento acumulado de 40,99% de janeiro a agosto de 2020. O custo do produto representa 3,50% do custo total da cesta de alimentos, variou 2,80% em relação a julho e teve um aumento acumulado de 25,41% de janeiro a agosto; se considerados os 3,6kg consumidos em média por família mensalmente, previstos na Tabela 1. Se considerado o menor preço praticado, o custo do Arroz em agosto foi de R$10,76; um acréscimo de R$10,76 ou 1,36% em relação a julho e um aumento acumulado de 58,20% de janeiro a agosto de 2020. A diferença entre os custos médio e mínimo aumentou R$1,32; ou 67,03%; passando de R$1,97 em julho para R$3,28 em agosto. O custo em relação ao salário mínimo sofreu um acréscimo de 0,14p.p., ou 11,61%, em relação a julho, passando de 1,20 para 1,34%, um aumento acumulado de 40,99% de janeiro a agosto de 2020. Se considerado o salário mínimo líquido, o acréscimo foi de 0,15p.p., ou 11,61%, passando de 1,31 para 1,46%, um aumento acumulado de 40,99% de janeiro a agosto de 2020. O preço médio foi R$3,90 por quilo; R$0,41 maior que o constatado em julho, R$3,50; correspondendo a um acréscimo de 11,61% e a um aumento acumulado de 40,99% de janeiro a agosto de 2020. A diferença entre o maior e o menor preço coletado, no caso do Arroz, que em julho foi de 34,92%, passou a 66,89% em agosto, indicando aumento expressivo na concorrência do produto, potencialmente benéfico ao consumidor</w:t>
      </w:r>
      <w:r w:rsidR="00433A51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297288" w:rsidRPr="00AB4845" w:rsidRDefault="00EE2B06" w:rsidP="00E65BA3">
      <w:pPr>
        <w:ind w:firstLine="709"/>
        <w:jc w:val="both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77728" behindDoc="1" locked="0" layoutInCell="1" allowOverlap="1" wp14:anchorId="0429DC9B" wp14:editId="5500C5DA">
            <wp:simplePos x="0" y="0"/>
            <wp:positionH relativeFrom="column">
              <wp:posOffset>3054499</wp:posOffset>
            </wp:positionH>
            <wp:positionV relativeFrom="paragraph">
              <wp:posOffset>25515</wp:posOffset>
            </wp:positionV>
            <wp:extent cx="3234690" cy="1859915"/>
            <wp:effectExtent l="0" t="0" r="3810" b="6985"/>
            <wp:wrapSquare wrapText="bothSides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BA3" w:rsidRPr="00AB4845">
        <w:rPr>
          <w:rFonts w:ascii="Trebuchet MS" w:hAnsi="Trebuchet MS" w:cstheme="minorHAnsi"/>
          <w:color w:val="000000" w:themeColor="text1"/>
          <w:sz w:val="20"/>
          <w:szCs w:val="20"/>
        </w:rPr>
        <w:t>A Farinha Branca apresentou em agosto um custo médio mensal de R$14,10; um acréscimo de R$1,09; ou 8,39% em relação a julho e um aumento acumulado de 23,05% de janeiro a agosto de 2020. O custo do produto representa 3,51% do custo total da cesta de alimentos, variou -0,17% em relação a julho e teve um aumento acumulado de 9,45% de janeiro a agosto; se considerados os três quilos consumidos em média por família mensalmente, previstos na Tabela 1. Se considerado o menor preço praticado, o custo da Farinha Branca em agosto foi de R$9,27; um acréscimo de R$0,30 ou 3,34% em relação a julho e um aumento acumulado de 41,09% de janeiro a agosto de 2020. A diferença entre os custos médio e mínimo aumentou R$0,79; ou 19,58%; passando de R$4,04 em julho para R$4,83 em agosto. O custo em relação ao salário mínimo sofreu um acréscimo de 0,10p.p., ou 8,39%, em relação a julho, passando de 1,25 para 1,35%, um aumento acumulado de 23,05% de janeiro a agosto de 2020. Se considerado o salário mínimo líquido, o acréscimo foi de 0,11p.p., ou 8,39%, passando de 1,35 para 1,47%, um aumento acumulado de 23,05% de janeiro a agosto de 2020. O preço médio foi R$4,56 por quilo; R$0,24 maior que o constatado em julho, R$4,32; correspondendo a um acréscimo de 5,51% e a um aumento acumulado de 19,29% de janeiro a agosto de 2020. A diferença entre o maior e o menor preço coletado, no caso da Farinha Branca, que em julho foi de 122,41%, passou a 91,26% em agosto, indicando diminuição na concorrência do produto, potencialmente prejudicial ao consumidor</w:t>
      </w:r>
      <w:r w:rsidR="0029728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D17060" w:rsidRPr="00AB4845" w:rsidRDefault="00EE2B06" w:rsidP="00F362A0">
      <w:pPr>
        <w:ind w:firstLine="709"/>
        <w:jc w:val="both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79776" behindDoc="1" locked="0" layoutInCell="1" allowOverlap="1" wp14:anchorId="19B32818" wp14:editId="0915E9C7">
            <wp:simplePos x="0" y="0"/>
            <wp:positionH relativeFrom="column">
              <wp:posOffset>3054053</wp:posOffset>
            </wp:positionH>
            <wp:positionV relativeFrom="paragraph">
              <wp:posOffset>32978</wp:posOffset>
            </wp:positionV>
            <wp:extent cx="3228975" cy="1854835"/>
            <wp:effectExtent l="0" t="0" r="9525" b="12065"/>
            <wp:wrapTight wrapText="bothSides">
              <wp:wrapPolygon edited="0">
                <wp:start x="0" y="0"/>
                <wp:lineTo x="0" y="21519"/>
                <wp:lineTo x="21536" y="21519"/>
                <wp:lineTo x="21536" y="0"/>
                <wp:lineTo x="0" y="0"/>
              </wp:wrapPolygon>
            </wp:wrapTight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2A0" w:rsidRPr="00AB4845">
        <w:rPr>
          <w:rFonts w:ascii="Trebuchet MS" w:hAnsi="Trebuchet MS" w:cstheme="minorHAnsi"/>
          <w:color w:val="000000" w:themeColor="text1"/>
          <w:sz w:val="20"/>
          <w:szCs w:val="20"/>
        </w:rPr>
        <w:t>O Tomate apresentou em agosto um custo médio mensal de R$58,71; um acréscimo de R$17,01; ou 40,79% em relação a julho e um aumento acumulado de 11,51% de janeiro a agosto de 2020. O custo do produto representa 14,61% do custo total da cesta de alimentos, variou 29,68% em relação a julho e teve uma queda acumulada de -0,82% de janeiro a agosto; se considerados os doze quilos consumidos em média por família mensalmente, previstos na Tabela 1. Se considerado o menor preço praticado, o custo do Tomate em agosto foi de R$39,00; um acréscimo de R$16,32 ou 71,96% em relação a julho e uma queda acumulada de -6,87% de janeiro a agosto de 2020. A diferença entre os custos médio e mínimo (aumentou/diminuiu) R$0,69; ou 3,63%; passando de R$19,02 em julho para R$19,71 em agosto. O custo em relação ao salário mínimo sofreu um acréscimo de 1,63p.p., ou 40,79%, em relação a julho, passando de 3,99 para 5,62%, um aumento acumulado de 11,51% de janeiro a agosto de 2020. Se considerado o salário mínimo líquido, o acréscimo foi de 1,77p.p., ou 40,79%, passando de 4,34 para 6,11%, um aumento acumulado de 11,51% de janeiro a agosto de 2020. O preço médio foi R$3,91 por quilo; R$1,13 maior que o constatado em julho, R$2,78; correspondendo a um acréscimo de 40,79% e a uma queda acumulada de -10,79% de janeiro a agosto de 2020. A diferença entre o maior e o menor preço coletado, no caso do Tomate, que em julho foi de 84,66%, passou a 56,62% em agosto, indicando diminuição na concorrência do produto, potencialmente prejudicial ao consumidor</w:t>
      </w:r>
      <w:r w:rsidR="00D1706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C36CDB" w:rsidRPr="00AB4845" w:rsidRDefault="00450D16" w:rsidP="0064342B">
      <w:pPr>
        <w:ind w:firstLine="709"/>
        <w:jc w:val="both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81824" behindDoc="1" locked="0" layoutInCell="1" allowOverlap="1" wp14:anchorId="28B62E98" wp14:editId="702632A4">
            <wp:simplePos x="0" y="0"/>
            <wp:positionH relativeFrom="column">
              <wp:posOffset>3048000</wp:posOffset>
            </wp:positionH>
            <wp:positionV relativeFrom="paragraph">
              <wp:posOffset>69562</wp:posOffset>
            </wp:positionV>
            <wp:extent cx="3234690" cy="1865630"/>
            <wp:effectExtent l="0" t="0" r="3810" b="1270"/>
            <wp:wrapTight wrapText="bothSides">
              <wp:wrapPolygon edited="0">
                <wp:start x="0" y="0"/>
                <wp:lineTo x="0" y="21394"/>
                <wp:lineTo x="21498" y="21394"/>
                <wp:lineTo x="21498" y="0"/>
                <wp:lineTo x="0" y="0"/>
              </wp:wrapPolygon>
            </wp:wrapTight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42B" w:rsidRPr="00AB4845">
        <w:rPr>
          <w:rFonts w:ascii="Trebuchet MS" w:hAnsi="Trebuchet MS" w:cstheme="minorHAnsi"/>
          <w:color w:val="000000" w:themeColor="text1"/>
          <w:sz w:val="20"/>
          <w:szCs w:val="20"/>
        </w:rPr>
        <w:t>O Pão Francês apresentou em agosto um custo médio mensal de R$63,23; um acréscimo de R$3,72; ou 6,25% em relação a julho e um aumento acumulado de 12,74% de janeiro a agosto de 2020. O custo do produto representa 15,74% do custo total da cesta de alimentos, variou -2,14% em relação a julho e teve um aumento acumulado de 0,28% de janeiro a agosto; se considerados os seis quilos consumidos em média por família mensalmente, previstos na Tabela 1. Se considerado o menor preço praticado, o custo do Pão Francês em agosto foi de R$54,00; um decréscimo de R$5,40 ou -9,09% em relação a julho e um aumento acumulado de 12,50% de janeiro a agosto de 2020. A diferença entre os custos médio e mínimo aumentou R$9,12; ou altamente significativos 8.444,44%; passando de R$0,11 em julho para R$9,23 em agosto. O custo em relação ao salário mínimo sofreu um (acréscimo/decréscimo) de 0,36p.p., ou 6,25%, em relação a julho, passando de 5,69 para 6,05%, um aumento acumulado de 12,74% de janeiro a agosto de 2020. Se considerado o salário mínimo líquido, o acréscimo foi de 0,39p.p., ou 6,25%, passando de 6,19 para 6,58%, um aumento acumulado de 12,74% de janeiro a agosto de 2020. O preço médio foi R$10,54 por quilo; R$0,62 maior que o constatado em julho, R$9,92; correspondendo a um acréscimo de 6,25% e a um aumento acumulado de 48,47% de janeiro a agosto de 2020. A diferença entre o maior e o menor preço coletado, no caso do Pão Francês, que em julho foi de 0,91%, passou a 43,33% em agosto, indicando aumento extremamente significativo na concorrência do produto, potencialmente benéfico ao consumido</w:t>
      </w:r>
      <w:r w:rsidR="00FC58C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B66AC5" w:rsidRPr="00AB4845" w:rsidRDefault="00836843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83872" behindDoc="1" locked="0" layoutInCell="1" allowOverlap="1" wp14:anchorId="0471AAFA" wp14:editId="17B8F3CB">
            <wp:simplePos x="0" y="0"/>
            <wp:positionH relativeFrom="column">
              <wp:posOffset>3048223</wp:posOffset>
            </wp:positionH>
            <wp:positionV relativeFrom="paragraph">
              <wp:posOffset>92075</wp:posOffset>
            </wp:positionV>
            <wp:extent cx="3239770" cy="1870710"/>
            <wp:effectExtent l="0" t="0" r="17780" b="15240"/>
            <wp:wrapTight wrapText="bothSides">
              <wp:wrapPolygon edited="0">
                <wp:start x="0" y="0"/>
                <wp:lineTo x="0" y="21556"/>
                <wp:lineTo x="21592" y="21556"/>
                <wp:lineTo x="21592" y="0"/>
                <wp:lineTo x="0" y="0"/>
              </wp:wrapPolygon>
            </wp:wrapTight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177" w:rsidRPr="00AB4845">
        <w:rPr>
          <w:rFonts w:ascii="Trebuchet MS" w:hAnsi="Trebuchet MS" w:cstheme="minorHAnsi"/>
          <w:color w:val="000000" w:themeColor="text1"/>
          <w:sz w:val="20"/>
          <w:szCs w:val="20"/>
        </w:rPr>
        <w:t>O Café em Pó apresentou em agosto um custo médio mensal de R$4,38; um (acréscimo/decréscimo) de R$0,02; ou -0,55% em relação a julho e um aumento acumulado de 20,46% de janeiro a agosto de 2020. O custo do produto representa 1,09% do custo total da cesta de alimentos, variou -8,40% em relação a julho e teve um aumento acumulado de 7,15% de janeiro a agosto; se considerados os trezentos gramas consumidos em média por família mensalmente, previstos na Tabela 1. Se considerado o menor preço praticado, o custo do Café em Pó em agosto foi de R$3,59; um decréscimo de R$0,12 ou -3,24% em relação a julho e uma queda acumulada de -14,57% de janeiro a agosto de 2020. A diferença entre os custos médio e mínimo aumentou R$0,10; ou 13,87%; passando de R$0,69 em julho para R$0,79 em agosto. O custo em relação ao salário mínimo permaneceu estável em relação a julho, permanecendo em 0,42% e um aumento acumulado de 20,46% de janeiro a agosto de 2020. Se considerado o salário mínimo líquido, o custo permaneceu estável em relação a julho, permanecendo em 0,46% e um aumento acumulado de 20,46% de janeiro a agosto de 2020. O preço médio foi R$3,65 por pacote de 250g; R$0,02 menor que o constatado em julho, R$3,67; correspondendo a um decréscimo de -0,55% e a um aumento acumulado de 0,18% de janeiro a agosto de 2020. A diferença entre o maior e o menor preço coletado, no caso do Café em Pó, que em julho foi de 32,04%, passou a 35,45% em agosto, indicando aumento na concorrência do produto, potencialmente benéfico ao consumidor</w:t>
      </w:r>
      <w:r w:rsidR="00630ED5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AD728B" w:rsidRPr="00AB4845" w:rsidRDefault="00836843" w:rsidP="004E43EA">
      <w:pPr>
        <w:ind w:firstLine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85920" behindDoc="1" locked="0" layoutInCell="1" allowOverlap="1" wp14:anchorId="2D6D645A" wp14:editId="58AF8D9C">
            <wp:simplePos x="0" y="0"/>
            <wp:positionH relativeFrom="column">
              <wp:posOffset>3028604</wp:posOffset>
            </wp:positionH>
            <wp:positionV relativeFrom="paragraph">
              <wp:posOffset>60325</wp:posOffset>
            </wp:positionV>
            <wp:extent cx="3266440" cy="1881505"/>
            <wp:effectExtent l="0" t="0" r="10160" b="4445"/>
            <wp:wrapTight wrapText="bothSides">
              <wp:wrapPolygon edited="0">
                <wp:start x="0" y="0"/>
                <wp:lineTo x="0" y="21432"/>
                <wp:lineTo x="21541" y="21432"/>
                <wp:lineTo x="21541" y="0"/>
                <wp:lineTo x="0" y="0"/>
              </wp:wrapPolygon>
            </wp:wrapTight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3EA" w:rsidRPr="00AB4845">
        <w:rPr>
          <w:rFonts w:ascii="Trebuchet MS" w:hAnsi="Trebuchet MS" w:cstheme="minorHAnsi"/>
          <w:color w:val="000000" w:themeColor="text1"/>
          <w:sz w:val="20"/>
          <w:szCs w:val="20"/>
        </w:rPr>
        <w:t>A Banana apresentou em agosto um custo médio mensal de R$30,47; um acréscimo de R$5,62; ou 22,59% em relação a julho e um aumento acumulado de 3,88% de janeiro a agosto de 2020. O custo do produto representa 7,58% do custo total da cesta de alimentos, variou 12,91% em relação a julho e teve uma queda acumulada de 7,60% de janeiro a agosto; se considerados as noventa unidades consumidas em média por família mensalmente, previstas na Tabela 1. Se considerado o menor preço praticado, o custo da Banana em agosto foi de R$20,61; um decréscimo de R$1,80 ou -8,03% em relação a julho e uma queda acumulada de -8,03% de janeiro a agosto de 2020. A diferença entre os custos médio e mínimo aumentou R$7,42; ou expressivos 302,94%; passando de R$2,45 em julho para R$9,86 em agosto. O custo em relação ao salário mínimo sofreu um acréscimo de 0,54p.p., ou 22,59%, em relação a julho, passando de 2,38 para 2,92%, um aumento acumulado de 3,88% de janeiro a agosto de 2020. Se considerado o salário mínimo líquido, o acréscimo foi de 0,58p.p., ou 22,59%, passando de 2,59 para 3,17%, um aumento acumulado de 3,88% de janeiro a agosto de 2020. O preço médio foi R$3,39 por quilo; R$0,62 maior que o constatado em julho, R$2,76; correspondendo a um acréscimo de 22,59% e a uma queda acumulada de -3,83% de janeiro a agosto de 2020. A diferença entre o maior e o menor preço coletado, no caso da Banana, que em julho foi de 40,16%, passou a 139,74% em agosto, indicando um aumento altamente expressivo na concorrência do produto, potencialmente benéfico ao consumidor</w:t>
      </w:r>
      <w:r w:rsidR="00022B73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B66AC5" w:rsidRPr="00AB4845" w:rsidRDefault="001F4868" w:rsidP="005645DE">
      <w:pPr>
        <w:ind w:firstLine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87968" behindDoc="1" locked="0" layoutInCell="1" allowOverlap="1" wp14:anchorId="61D88D5C" wp14:editId="4BB3EDA5">
            <wp:simplePos x="0" y="0"/>
            <wp:positionH relativeFrom="column">
              <wp:posOffset>3046474</wp:posOffset>
            </wp:positionH>
            <wp:positionV relativeFrom="paragraph">
              <wp:posOffset>62544</wp:posOffset>
            </wp:positionV>
            <wp:extent cx="3244850" cy="1859915"/>
            <wp:effectExtent l="0" t="0" r="12700" b="6985"/>
            <wp:wrapTight wrapText="bothSides">
              <wp:wrapPolygon edited="0">
                <wp:start x="0" y="0"/>
                <wp:lineTo x="0" y="21460"/>
                <wp:lineTo x="21558" y="21460"/>
                <wp:lineTo x="21558" y="0"/>
                <wp:lineTo x="0" y="0"/>
              </wp:wrapPolygon>
            </wp:wrapTight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5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O </w:t>
      </w:r>
      <w:r w:rsidR="005645D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Açúcar Cristal</w:t>
      </w:r>
      <w:r w:rsidR="005645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 apresentou em agosto um custo médio mensal de R$7,85; um acréscimo de R$0,49; ou 6,72% em relação a julho e um aumento acumulado de 10,10% de janeiro a agosto de 2020. O custo do produto representa 1,95% do custo total da cesta de alimentos, variou -1,71% em relação a julho e teve uma queda acumulada de -2,06% de janeiro a agosto; se considerados os três consumidos em média por família mensalmente, previstos na Tabela 1. Se considerado o menor preço praticado, o custo do </w:t>
      </w:r>
      <w:r w:rsidR="005645D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Açúcar Cristal</w:t>
      </w:r>
      <w:r w:rsidR="005645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 em agosto foi de R$6,87; um acréscimo de R$0,60 ou 9,57% em relação a julho e um aumento acumulado de 6,51% de janeiro a agosto de 2020. A diferença entre os custos médio e mínimo diminuiu R$0,11; ou -9,76%; passando de R$1,09 em julho para R$0,98 em agosto. O custo em relação ao salário mínimo sofreu um acréscimo de 0,05p.p., ou 6,72%, em relação a julho, passando de 0,70 para 0,75%; um aumento acumulado de 10,10% de janeiro a agosto de 2020. Se considerado o salário mínimo líquido, o acréscimo foi de 0,05p.p., ou 6,72%, passando de 0,77 para 0,82%, um aumento acumulado de 10,10% de janeiro a agosto de 2020. O preço médio foi R$2,62 por quilo; R$0,16 menor que o constatado em julho, R$2,45; correspondendo a um acréscimo de 6,72% e a um aumento acumulado de 10,10% de janeiro a agosto de 2020. A diferença entre o maior e o menor preço coletado, no caso do </w:t>
      </w:r>
      <w:r w:rsidR="005645D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Açúcar Cristal</w:t>
      </w:r>
      <w:r w:rsidR="005645DE" w:rsidRPr="00AB4845">
        <w:rPr>
          <w:rFonts w:ascii="Trebuchet MS" w:hAnsi="Trebuchet MS" w:cstheme="minorHAnsi"/>
          <w:color w:val="000000" w:themeColor="text1"/>
          <w:sz w:val="20"/>
          <w:szCs w:val="20"/>
        </w:rPr>
        <w:t>, que em julho foi de 22,01%, passou a 56,77% em agosto, indicando aumento significativo na concorrência do produto, potencialmente benéfico ao consumidor</w:t>
      </w:r>
      <w:r w:rsidR="00D442F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015318" w:rsidRPr="00AB4845" w:rsidRDefault="004C4E66" w:rsidP="006506BC">
      <w:pPr>
        <w:ind w:firstLine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90016" behindDoc="1" locked="0" layoutInCell="1" allowOverlap="1" wp14:anchorId="50B0AA02" wp14:editId="2476EB1D">
            <wp:simplePos x="0" y="0"/>
            <wp:positionH relativeFrom="column">
              <wp:posOffset>3042211</wp:posOffset>
            </wp:positionH>
            <wp:positionV relativeFrom="paragraph">
              <wp:posOffset>72761</wp:posOffset>
            </wp:positionV>
            <wp:extent cx="3244850" cy="1875790"/>
            <wp:effectExtent l="0" t="0" r="12700" b="10160"/>
            <wp:wrapTight wrapText="bothSides">
              <wp:wrapPolygon edited="0">
                <wp:start x="0" y="0"/>
                <wp:lineTo x="0" y="21498"/>
                <wp:lineTo x="21558" y="21498"/>
                <wp:lineTo x="21558" y="0"/>
                <wp:lineTo x="0" y="0"/>
              </wp:wrapPolygon>
            </wp:wrapTight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6BC" w:rsidRPr="00AB4845">
        <w:rPr>
          <w:rFonts w:ascii="Trebuchet MS" w:hAnsi="Trebuchet MS" w:cstheme="minorHAnsi"/>
          <w:color w:val="000000" w:themeColor="text1"/>
          <w:sz w:val="20"/>
          <w:szCs w:val="20"/>
        </w:rPr>
        <w:t>O Óleo de Soja apresentou em agosto um custo médio mensal de R$4,95; um (acréscimo/decréscimo) de R$1,12; ou 29,19% em relação a julho e um aumento acumulado de 17,99% de janeiro a agosto de 2020. O custo do produto representa 1,23% do custo total da cesta de alimentos, variou 18,99% em relação a julho e teve um aumento acumulado de 4,94% de janeiro a agosto; se considerados os 750g consumidos em média por família mensalmente, previstos na Tabela 1. Se considerado o menor preço praticado, o custo do Óleo de Soja em agosto foi de R$4,61; um acréscimo de R$1,95 ou 73,58% em relação a julho e um aumento acumulado de 29,57% de janeiro a agosto de 2020. A diferença entre os custos médio e mínimo diminuiu R$0,83; ou -70,54%; passando de R$1,18 em julho para R$0,35 em agosto. O custo em relação ao salário mínimo sofreu um acréscimo de 0,11p.p., ou 29,19%, em relação a julho, passando de 0,37 para 0,47%, um aumento acumulado de 17,99% de janeiro a agosto de 2020. Se considerado o salário mínimo líquido, o acréscimo foi de 0,12p.p., ou 29,19%, passando de 0,40 para 0,52%, um aumento acumulado de 17,99% de janeiro a agosto de 2020. O preço médio foi R$5,58 por unidade de 900ml; R$1,26 maior que o constatado em julho, R$4,32; correspondendo a um acréscimo de 29,19% e a um aumento acumulado de 17,99% de janeiro a agosto de 2020. A diferença entre o maior e o menor preço coletado, no caso do Óleo de Soja, que em julho foi de 62,21%, passou a 15,41% em agosto, indicando diminuição significativa na concorrência do produto, potencialmente prejudicial ao consumidor.</w:t>
      </w:r>
    </w:p>
    <w:p w:rsidR="00015318" w:rsidRPr="00AB4845" w:rsidRDefault="004C4E66" w:rsidP="00EB7F28">
      <w:pPr>
        <w:ind w:firstLine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92064" behindDoc="1" locked="0" layoutInCell="1" allowOverlap="1" wp14:anchorId="01268FF4" wp14:editId="3F6D4401">
            <wp:simplePos x="0" y="0"/>
            <wp:positionH relativeFrom="column">
              <wp:posOffset>3047291</wp:posOffset>
            </wp:positionH>
            <wp:positionV relativeFrom="paragraph">
              <wp:posOffset>74600</wp:posOffset>
            </wp:positionV>
            <wp:extent cx="3239770" cy="1865630"/>
            <wp:effectExtent l="0" t="0" r="17780" b="1270"/>
            <wp:wrapTight wrapText="bothSides">
              <wp:wrapPolygon edited="0">
                <wp:start x="0" y="0"/>
                <wp:lineTo x="0" y="21394"/>
                <wp:lineTo x="21592" y="21394"/>
                <wp:lineTo x="21592" y="0"/>
                <wp:lineTo x="0" y="0"/>
              </wp:wrapPolygon>
            </wp:wrapTight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F28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 Manteiga apresentou em agosto um custo médio mensal de R$27,13; um pequeno acréscimo de R$0,02; ou 0,08% em relação a julho e um aumento acumulado de 0,03% de janeiro a agosto de 2020. O custo do produto representa 6,75% do custo total da cesta de alimentos, variou -7,82% em relação a julho e teve uma queda acumulada de -11,02% de janeiro a agosto; se considerados os </w:t>
      </w:r>
      <w:r w:rsidR="00EB7F2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750g</w:t>
      </w:r>
      <w:r w:rsidR="00EB7F28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 consumidos em média por família mensalmente, previstos na Tabela 1. Se considerado o menor preço praticado, o custo da Manteiga em agosto foi de R$19,49; um acréscimo de R$0,75 ou 4,00% em relação a julho e uma queda acumulada de -9,10% de janeiro a agosto de 2020. A diferença entre os custos médio e mínimo diminuiu R$0,73; ou -8,69%; passando de R$8,37 em julho para R$7,65 em agosto. O custo em relação ao salário mínimo sofreu um pequeno acréscimo de 0,00p.p. (o valor é menor que o considerado pelo arredondamento), ou 0,08%, em relação a julho, passando de 2,59 para 2,60%, um aumento acumulado de módicos 0,03% de janeiro a agosto de 2020. Se considerado o salário mínimo líquido, o a variação do custo foi nula, permanecendo em 2,82% e um aumento acumulado de 0,03% de janeiro a agosto de 2020. O preço médio foi R$18,09 por </w:t>
      </w:r>
      <w:r w:rsidR="00EB7F2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unidade de 500g</w:t>
      </w:r>
      <w:r w:rsidR="00EB7F28" w:rsidRPr="00AB4845">
        <w:rPr>
          <w:rFonts w:ascii="Trebuchet MS" w:hAnsi="Trebuchet MS" w:cstheme="minorHAnsi"/>
          <w:color w:val="000000" w:themeColor="text1"/>
          <w:sz w:val="20"/>
          <w:szCs w:val="20"/>
        </w:rPr>
        <w:t>; R$0,01 maior que o constatado em julho, R$18,07 (a diferença de 0,01 se dá devido ao arredondamento); correspondendo a um pequeno acréscimo de 0,08% e a um aumento acumulado de 0,03% de janeiro a agosto de 2020. A diferença entre o maior e o menor preço coletado, no caso da Manteiga, que em julho foi de 104,08%, passou a 96,23% em agosto, indicando aumento na concorrência do produto, potencialmente prejudicial ao consumidor</w:t>
      </w:r>
      <w:r w:rsidR="0001531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4D2BA1" w:rsidRPr="00AB4845" w:rsidRDefault="00DC0967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38816" behindDoc="1" locked="0" layoutInCell="1" allowOverlap="1" wp14:anchorId="5DD6B553" wp14:editId="10F72A17">
            <wp:simplePos x="0" y="0"/>
            <wp:positionH relativeFrom="column">
              <wp:posOffset>2332990</wp:posOffset>
            </wp:positionH>
            <wp:positionV relativeFrom="paragraph">
              <wp:posOffset>23429</wp:posOffset>
            </wp:positionV>
            <wp:extent cx="3956050" cy="1574800"/>
            <wp:effectExtent l="0" t="0" r="6350" b="6350"/>
            <wp:wrapTight wrapText="bothSides">
              <wp:wrapPolygon edited="0">
                <wp:start x="0" y="0"/>
                <wp:lineTo x="0" y="21426"/>
                <wp:lineTo x="21531" y="21426"/>
                <wp:lineTo x="21531" y="0"/>
                <wp:lineTo x="0" y="0"/>
              </wp:wrapPolygon>
            </wp:wrapTight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EE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A quantidade de horas de trabalho mensal necessária para a compra da Cesta Básica de Alimentos em Parnaíba, considerando um trabalhador que recebe um salário mínimo e cumpre uma jornada mensal de 220 horas, que em julho foi de 77,91 horas, passou em agosto para 84,59 horas, representando um acréscimo de 6,68 horas ou 8,57% e </w:t>
      </w:r>
      <w:r w:rsidR="00357EE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uma queda acumulada de 12,42% de janeiro a agosto de 2020, </w:t>
      </w:r>
      <w:r w:rsidR="00357EEE" w:rsidRPr="00AB4845">
        <w:rPr>
          <w:rFonts w:ascii="Trebuchet MS" w:hAnsi="Trebuchet MS" w:cs="Nirmala UI"/>
          <w:color w:val="000000" w:themeColor="text1"/>
          <w:sz w:val="20"/>
          <w:szCs w:val="20"/>
        </w:rPr>
        <w:t>implicando em uma queda significativa na produtividade do trabalho</w:t>
      </w:r>
      <w:r w:rsidR="00C54C03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4D2BA1" w:rsidRPr="00AB4845" w:rsidRDefault="00DC0967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40864" behindDoc="1" locked="0" layoutInCell="1" allowOverlap="1" wp14:anchorId="75166E46" wp14:editId="78915CED">
            <wp:simplePos x="0" y="0"/>
            <wp:positionH relativeFrom="column">
              <wp:posOffset>2328644</wp:posOffset>
            </wp:positionH>
            <wp:positionV relativeFrom="paragraph">
              <wp:posOffset>41712</wp:posOffset>
            </wp:positionV>
            <wp:extent cx="3949700" cy="1581150"/>
            <wp:effectExtent l="0" t="0" r="12700" b="0"/>
            <wp:wrapTight wrapText="bothSides">
              <wp:wrapPolygon edited="0">
                <wp:start x="0" y="0"/>
                <wp:lineTo x="0" y="21340"/>
                <wp:lineTo x="21565" y="21340"/>
                <wp:lineTo x="21565" y="0"/>
                <wp:lineTo x="0" y="0"/>
              </wp:wrapPolygon>
            </wp:wrapTight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AA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357EE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A porcentagem do salário mínimo necessário para a compra da Cesta Básica de Alimentos passou de 35,42% em julho para 38,45% em agosto, uma variação de 3,04p.p. ou 8,57% e </w:t>
      </w:r>
      <w:r w:rsidR="00357EE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 aumento acumulado de 12,42% de janeiro a agosto de 2020, </w:t>
      </w:r>
      <w:r w:rsidR="00357EEE" w:rsidRPr="00AB4845">
        <w:rPr>
          <w:rFonts w:ascii="Trebuchet MS" w:hAnsi="Trebuchet MS" w:cs="Nirmala UI"/>
          <w:color w:val="000000" w:themeColor="text1"/>
          <w:sz w:val="20"/>
          <w:szCs w:val="20"/>
        </w:rPr>
        <w:t>implicando em uma significativa queda no seu poder de compra</w:t>
      </w:r>
      <w:r w:rsidR="00C54C03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DC5A44" w:rsidRPr="00AB4845" w:rsidRDefault="00DC5A44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8C66A9" w:rsidRPr="00AB4845" w:rsidRDefault="00DC0967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42912" behindDoc="1" locked="0" layoutInCell="1" allowOverlap="1" wp14:anchorId="7BA6E6B5" wp14:editId="4CED9C46">
            <wp:simplePos x="0" y="0"/>
            <wp:positionH relativeFrom="column">
              <wp:posOffset>2327564</wp:posOffset>
            </wp:positionH>
            <wp:positionV relativeFrom="paragraph">
              <wp:posOffset>77338</wp:posOffset>
            </wp:positionV>
            <wp:extent cx="3938905" cy="1574800"/>
            <wp:effectExtent l="0" t="0" r="4445" b="6350"/>
            <wp:wrapTight wrapText="bothSides">
              <wp:wrapPolygon edited="0">
                <wp:start x="0" y="0"/>
                <wp:lineTo x="0" y="21426"/>
                <wp:lineTo x="21520" y="21426"/>
                <wp:lineTo x="21520" y="0"/>
                <wp:lineTo x="0" y="0"/>
              </wp:wrapPolygon>
            </wp:wrapTight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AA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357EE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A porcentagem do salário mínimo líquido necessário para a compra da Cesta Básica de Alimentos passou de 38,50% em julho para 41,79% em agosto, uma variação de 3,30p.p. ou 8,57% e </w:t>
      </w:r>
      <w:r w:rsidR="00357EE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 aumento acumulado de 12,42% de janeiro a agosto de 2020, </w:t>
      </w:r>
      <w:r w:rsidR="00357EEE" w:rsidRPr="00AB4845">
        <w:rPr>
          <w:rFonts w:ascii="Trebuchet MS" w:hAnsi="Trebuchet MS" w:cs="Nirmala UI"/>
          <w:color w:val="000000" w:themeColor="text1"/>
          <w:sz w:val="20"/>
          <w:szCs w:val="20"/>
        </w:rPr>
        <w:t>implicando em uma significativa queda no seu poder de compra</w:t>
      </w:r>
    </w:p>
    <w:p w:rsidR="00357EEE" w:rsidRPr="00AB4845" w:rsidRDefault="00357EEE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E57639" w:rsidRPr="00AB4845" w:rsidRDefault="00E57639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910045" wp14:editId="1FC444EA">
                <wp:simplePos x="0" y="0"/>
                <wp:positionH relativeFrom="column">
                  <wp:posOffset>-48895</wp:posOffset>
                </wp:positionH>
                <wp:positionV relativeFrom="paragraph">
                  <wp:posOffset>312700</wp:posOffset>
                </wp:positionV>
                <wp:extent cx="1656080" cy="2416175"/>
                <wp:effectExtent l="0" t="0" r="1270" b="3175"/>
                <wp:wrapTight wrapText="bothSides">
                  <wp:wrapPolygon edited="0">
                    <wp:start x="0" y="0"/>
                    <wp:lineTo x="0" y="21458"/>
                    <wp:lineTo x="21368" y="21458"/>
                    <wp:lineTo x="2136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41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EF" w:rsidRPr="00DC7C4F" w:rsidRDefault="00DD53EF" w:rsidP="002A2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rebuchet MS" w:hAnsi="Trebuchet MS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Tabela 2: </w:t>
                            </w: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  <w:t>Produtos e quantidades extra cesta</w:t>
                            </w:r>
                          </w:p>
                          <w:p w:rsidR="00DD53EF" w:rsidRPr="00DC7C4F" w:rsidRDefault="00DD53EF" w:rsidP="002A2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rebuchet MS" w:hAnsi="Trebuchet MS" w:cs="Segoe UI Historic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243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8"/>
                              <w:gridCol w:w="817"/>
                            </w:tblGrid>
                            <w:tr w:rsidR="00DD53EF" w:rsidRPr="00DC7C4F" w:rsidTr="00497C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sz w:val="16"/>
                                      <w:szCs w:val="16"/>
                                    </w:rPr>
                                    <w:t>UND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Ovo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1 dúzia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Frango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1kg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Batata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1kg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Laranja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1kg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Macarrão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D53EF" w:rsidRPr="00DC7C4F" w:rsidRDefault="00DD53EF" w:rsidP="006179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500g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Farinha de milho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500g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Margarina vegetal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250g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Gasolina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D53EF" w:rsidRPr="00DC7C4F" w:rsidRDefault="00DD53EF" w:rsidP="00A70D2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1l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Álcool/etanol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1l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Diesel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D53EF" w:rsidRPr="00DC7C4F" w:rsidRDefault="00DD53EF" w:rsidP="00A70D2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1l</w:t>
                                  </w:r>
                                </w:p>
                              </w:tc>
                            </w:tr>
                            <w:tr w:rsidR="00DD53EF" w:rsidRPr="00DC7C4F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Gás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D53EF" w:rsidRPr="00DC7C4F" w:rsidRDefault="00DD53EF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DC7C4F">
                                    <w:rPr>
                                      <w:rFonts w:ascii="Trebuchet MS" w:hAnsi="Trebuchet MS" w:cs="Segoe UI Historic"/>
                                      <w:sz w:val="16"/>
                                      <w:szCs w:val="16"/>
                                    </w:rPr>
                                    <w:t>13kg</w:t>
                                  </w:r>
                                </w:p>
                              </w:tc>
                            </w:tr>
                          </w:tbl>
                          <w:p w:rsidR="00DD53EF" w:rsidRPr="00DC7C4F" w:rsidRDefault="00DD53EF" w:rsidP="00444EAF">
                            <w:pPr>
                              <w:spacing w:after="0" w:line="240" w:lineRule="auto"/>
                              <w:rPr>
                                <w:rFonts w:ascii="Trebuchet MS" w:hAnsi="Trebuchet MS" w:cs="Segoe UI Histor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color w:val="000000" w:themeColor="text1"/>
                                <w:sz w:val="16"/>
                                <w:szCs w:val="16"/>
                              </w:rPr>
                              <w:t>Fonte: Elaboração própria.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0045" id="_x0000_s1028" type="#_x0000_t202" style="position:absolute;left:0;text-align:left;margin-left:-3.85pt;margin-top:24.6pt;width:130.4pt;height:19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" stroked="f">
                <v:textbox>
                  <w:txbxContent>
                    <w:p w:rsidR="00DD53EF" w:rsidRPr="00DC7C4F" w:rsidRDefault="00DD53EF" w:rsidP="002A2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rebuchet MS" w:hAnsi="Trebuchet MS" w:cs="Segoe UI Historic"/>
                          <w:b/>
                          <w:bCs/>
                          <w:sz w:val="16"/>
                          <w:szCs w:val="16"/>
                        </w:rPr>
                      </w:pPr>
                      <w:r w:rsidRPr="00DC7C4F">
                        <w:rPr>
                          <w:rFonts w:ascii="Trebuchet MS" w:hAnsi="Trebuchet MS" w:cs="Segoe UI Historic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Tabela 2: </w:t>
                      </w:r>
                      <w:r w:rsidRPr="00DC7C4F">
                        <w:rPr>
                          <w:rFonts w:ascii="Trebuchet MS" w:hAnsi="Trebuchet MS" w:cs="Segoe UI Historic"/>
                          <w:b/>
                          <w:bCs/>
                          <w:sz w:val="16"/>
                          <w:szCs w:val="16"/>
                        </w:rPr>
                        <w:t>Produtos e quantidades extra cesta</w:t>
                      </w:r>
                    </w:p>
                    <w:p w:rsidR="00DD53EF" w:rsidRPr="00DC7C4F" w:rsidRDefault="00DD53EF" w:rsidP="002A2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rebuchet MS" w:hAnsi="Trebuchet MS" w:cs="Segoe UI Historic"/>
                          <w:color w:val="FF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acomgrade"/>
                        <w:tblW w:w="2435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8"/>
                        <w:gridCol w:w="817"/>
                      </w:tblGrid>
                      <w:tr w:rsidR="00DD53EF" w:rsidRPr="00DC7C4F" w:rsidTr="00497C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sz w:val="16"/>
                                <w:szCs w:val="16"/>
                              </w:rPr>
                              <w:t>UND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Ovo 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</w:tcBorders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1 dúzia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Frango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1kg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Batata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1kg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Laranja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1kg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Macarrão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D53EF" w:rsidRPr="00DC7C4F" w:rsidRDefault="00DD53EF" w:rsidP="0061791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500g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Farinha de milho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500g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Margarina vegetal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250g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Gasolina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D53EF" w:rsidRPr="00DC7C4F" w:rsidRDefault="00DD53EF" w:rsidP="00A70D2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1l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Álcool/etanol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1l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Diesel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D53EF" w:rsidRPr="00DC7C4F" w:rsidRDefault="00DD53EF" w:rsidP="00A70D2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1l</w:t>
                            </w:r>
                          </w:p>
                        </w:tc>
                      </w:tr>
                      <w:tr w:rsidR="00DD53EF" w:rsidRPr="00DC7C4F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Gás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</w:tcBorders>
                          </w:tcPr>
                          <w:p w:rsidR="00DD53EF" w:rsidRPr="00DC7C4F" w:rsidRDefault="00DD53EF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</w:pPr>
                            <w:r w:rsidRPr="00DC7C4F">
                              <w:rPr>
                                <w:rFonts w:ascii="Trebuchet MS" w:hAnsi="Trebuchet MS" w:cs="Segoe UI Historic"/>
                                <w:sz w:val="16"/>
                                <w:szCs w:val="16"/>
                              </w:rPr>
                              <w:t>13kg</w:t>
                            </w:r>
                          </w:p>
                        </w:tc>
                      </w:tr>
                    </w:tbl>
                    <w:p w:rsidR="00DD53EF" w:rsidRPr="00DC7C4F" w:rsidRDefault="00DD53EF" w:rsidP="00444EAF">
                      <w:pPr>
                        <w:spacing w:after="0" w:line="240" w:lineRule="auto"/>
                        <w:rPr>
                          <w:rFonts w:ascii="Trebuchet MS" w:hAnsi="Trebuchet MS" w:cs="Segoe UI Historic"/>
                          <w:color w:val="000000" w:themeColor="text1"/>
                          <w:sz w:val="16"/>
                          <w:szCs w:val="16"/>
                        </w:rPr>
                      </w:pPr>
                      <w:r w:rsidRPr="00DC7C4F">
                        <w:rPr>
                          <w:rFonts w:ascii="Trebuchet MS" w:hAnsi="Trebuchet MS" w:cs="Segoe UI Historic"/>
                          <w:color w:val="000000" w:themeColor="text1"/>
                          <w:sz w:val="16"/>
                          <w:szCs w:val="16"/>
                        </w:rPr>
                        <w:t>Fonte: Elaboração própria.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073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A partir </w:t>
      </w:r>
      <w:r w:rsidR="00275C2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de março de 2020, a Pesquisa do Índice da Cesta Básica para </w:t>
      </w:r>
      <w:r w:rsidR="00E7073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o Município de Parnaíba incluiu</w:t>
      </w:r>
      <w:r w:rsidR="00275C2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itens de alimentação extra cesta. </w:t>
      </w:r>
      <w:r w:rsidR="00E7073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São considerados</w:t>
      </w:r>
      <w:r w:rsidR="00275C2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1C19F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os seguintes </w:t>
      </w:r>
      <w:r w:rsidR="00275C2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bens</w:t>
      </w:r>
      <w:r w:rsidR="001C19F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,</w:t>
      </w:r>
      <w:r w:rsidR="00275C2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1C19F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que são </w:t>
      </w:r>
      <w:r w:rsidR="00275C2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de consumo generalizado entre a população, selecionados por pesquisa informal entre consumidores de rendas média e baixa</w:t>
      </w:r>
      <w:r w:rsidR="00BB3D14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: o ovo de galinha, o frango inteiro fresco ou congelado, a laranja pera, a batata inglesa, o macarrão do tipo espaguete n</w:t>
      </w:r>
      <w:r w:rsidR="00BB3D14" w:rsidRPr="00AB4845">
        <w:rPr>
          <w:rFonts w:ascii="Trebuchet MS" w:hAnsi="Trebuchet MS" w:cs="Segoe UI Historic"/>
          <w:color w:val="000000" w:themeColor="text1"/>
          <w:sz w:val="20"/>
          <w:szCs w:val="20"/>
          <w:vertAlign w:val="superscript"/>
        </w:rPr>
        <w:t>o</w:t>
      </w:r>
      <w:r w:rsidR="00BB3D14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8, a farinha de milho e a margarina vegetal.</w:t>
      </w:r>
      <w:r w:rsidR="004153F5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E7073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A partir </w:t>
      </w:r>
      <w:r w:rsidRPr="00AB4845">
        <w:rPr>
          <w:rFonts w:ascii="Trebuchet MS" w:hAnsi="Trebuchet MS" w:cs="Segoe UI Historic"/>
          <w:color w:val="000000" w:themeColor="text1"/>
          <w:sz w:val="20"/>
          <w:szCs w:val="20"/>
        </w:rPr>
        <w:t>do</w:t>
      </w:r>
      <w:r w:rsidR="00A70D2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mês de abril</w:t>
      </w:r>
      <w:r w:rsidR="00E7073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foram incluídos os combustíveis: gasolina, álcool/etanol e óleo diesel comuns e o botijão de gás de cozinha (GLP) de treze quilos.</w:t>
      </w:r>
      <w:r w:rsidR="00497C5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Não existe pesquisa prévia </w:t>
      </w:r>
      <w:r w:rsidR="0002234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oficial </w:t>
      </w:r>
      <w:r w:rsidR="00497C5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de </w:t>
      </w:r>
      <w:r w:rsidR="0002234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consumo médio mensal por família. Sendo assim, as análises serão limitadas às variações no</w:t>
      </w:r>
      <w:r w:rsidR="00051185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s</w:t>
      </w:r>
      <w:r w:rsidR="0002234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preço</w:t>
      </w:r>
      <w:r w:rsidR="00051185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s</w:t>
      </w:r>
      <w:r w:rsidR="0002234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dos produtos.</w:t>
      </w:r>
    </w:p>
    <w:p w:rsidR="00DC0967" w:rsidRPr="00AB4845" w:rsidRDefault="00DC0967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DC0967" w:rsidRPr="00AB4845" w:rsidRDefault="00DC0967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DC0967" w:rsidRPr="00AB4845" w:rsidRDefault="00DC0967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7352D8" w:rsidRPr="00AB4845" w:rsidRDefault="00851908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94112" behindDoc="1" locked="0" layoutInCell="1" allowOverlap="1" wp14:anchorId="4794836C" wp14:editId="2782ABD7">
            <wp:simplePos x="0" y="0"/>
            <wp:positionH relativeFrom="column">
              <wp:posOffset>3427986</wp:posOffset>
            </wp:positionH>
            <wp:positionV relativeFrom="paragraph">
              <wp:posOffset>60325</wp:posOffset>
            </wp:positionV>
            <wp:extent cx="2870835" cy="1422400"/>
            <wp:effectExtent l="0" t="0" r="5715" b="6350"/>
            <wp:wrapTight wrapText="bothSides">
              <wp:wrapPolygon edited="0">
                <wp:start x="0" y="0"/>
                <wp:lineTo x="0" y="21407"/>
                <wp:lineTo x="21500" y="21407"/>
                <wp:lineTo x="21500" y="0"/>
                <wp:lineTo x="0" y="0"/>
              </wp:wrapPolygon>
            </wp:wrapTight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E48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>O Ovo de Galinha apresentou um preço médio em agosto de R$5,27 por dúzia; R$0,32 menor que o constatado em julho, R$5,58; correspondendo a um d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ecréscimo 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-5,64% e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uma queda acumulada de -15,62% de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>março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 a agosto de 2020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R$3,90 e a diferença entre o maior e o menor preço coletado, que em julho foi de 81,59%, passou a 74,36% em agosto, indicando perda significativa de concorrência do produto, potencialmente prejudicial ao consumidor</w:t>
      </w:r>
      <w:r w:rsidR="003819D7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F5780B" w:rsidRPr="00AB4845" w:rsidRDefault="00975FF9" w:rsidP="00B348DE">
      <w:pPr>
        <w:ind w:firstLine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96160" behindDoc="1" locked="0" layoutInCell="1" allowOverlap="1" wp14:anchorId="5B071645" wp14:editId="39EE33A0">
            <wp:simplePos x="0" y="0"/>
            <wp:positionH relativeFrom="column">
              <wp:posOffset>3422271</wp:posOffset>
            </wp:positionH>
            <wp:positionV relativeFrom="paragraph">
              <wp:posOffset>120015</wp:posOffset>
            </wp:positionV>
            <wp:extent cx="28765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57" y="21312"/>
                <wp:lineTo x="21457" y="0"/>
                <wp:lineTo x="0" y="0"/>
              </wp:wrapPolygon>
            </wp:wrapTight>
            <wp:docPr id="37" name="Grá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13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O Frango, fresco ou congelado, apresentou um preço médio em agosto de R$7,42 por quilo; R$0,14 maior que o constatado em julho, R$7,28; correspondendo a um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acréscimo 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1,88% e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uma queda acumulada de -9,39% de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março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>a agosto de 2020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R$5,99 e a diferença entre o maior e o menor preço coletado, que em julho foi de 40,69%, passou a 58,43% em agosto, indicando ganho significativo de concorrência do produto, potencialmente benéfico ao consumidor</w:t>
      </w:r>
      <w:r w:rsidR="003819D7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7F0282" w:rsidRPr="00AB4845" w:rsidRDefault="00975FF9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98208" behindDoc="1" locked="0" layoutInCell="1" allowOverlap="1" wp14:anchorId="023F63CF" wp14:editId="54E4B824">
            <wp:simplePos x="0" y="0"/>
            <wp:positionH relativeFrom="column">
              <wp:posOffset>3409315</wp:posOffset>
            </wp:positionH>
            <wp:positionV relativeFrom="paragraph">
              <wp:posOffset>43304</wp:posOffset>
            </wp:positionV>
            <wp:extent cx="2882900" cy="1397000"/>
            <wp:effectExtent l="0" t="0" r="12700" b="12700"/>
            <wp:wrapTight wrapText="bothSides">
              <wp:wrapPolygon edited="0">
                <wp:start x="0" y="0"/>
                <wp:lineTo x="0" y="21502"/>
                <wp:lineTo x="21552" y="21502"/>
                <wp:lineTo x="21552" y="0"/>
                <wp:lineTo x="0" y="0"/>
              </wp:wrapPolygon>
            </wp:wrapTight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13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A Batata Inglesa apresentou um preço médio em agosto de R$3,31 por quilo; R$0,05 maior que o constatado em julho, R$3,26; correspondendo a um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acréscimo 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1,59% e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uma queda acumulada de -5,04% de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março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>a agosto de 2020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R$2,85 e a diferença entre o maior e o menor preço coletado, que em julho foi de 60,24%, passou a 40,00% em agosto, indicando perda significativa de concorrência do produto, potencialmente prejudicial ao consumidor</w:t>
      </w:r>
      <w:r w:rsidR="00302AE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1F4868" w:rsidRPr="00AB4845" w:rsidRDefault="001F4868" w:rsidP="00CE5013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AD45D7" w:rsidRPr="00AB4845" w:rsidRDefault="00C120A5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00256" behindDoc="1" locked="0" layoutInCell="1" allowOverlap="1" wp14:anchorId="657922E8" wp14:editId="733D095A">
            <wp:simplePos x="0" y="0"/>
            <wp:positionH relativeFrom="column">
              <wp:posOffset>3405727</wp:posOffset>
            </wp:positionH>
            <wp:positionV relativeFrom="paragraph">
              <wp:posOffset>25985</wp:posOffset>
            </wp:positionV>
            <wp:extent cx="2899410" cy="1416050"/>
            <wp:effectExtent l="0" t="0" r="15240" b="12700"/>
            <wp:wrapTight wrapText="bothSides">
              <wp:wrapPolygon edited="0">
                <wp:start x="0" y="0"/>
                <wp:lineTo x="0" y="21503"/>
                <wp:lineTo x="21572" y="21503"/>
                <wp:lineTo x="21572" y="0"/>
                <wp:lineTo x="0" y="0"/>
              </wp:wrapPolygon>
            </wp:wrapTight>
            <wp:docPr id="50" name="Grá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8D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 Laranja Pera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 apresentou um preço médio em agosto de R$2,35 por quilo; R$0,59 maior que o constatado em julho, R$1,77; correspondendo a um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acréscimo 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33,14% e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uma queda acumulada de -9,81% de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março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>a agosto de 2020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R$0,89 e a diferença entre o maior e o menor preço coletado, que em julho foi de 205,10%, passou a 235,96% em agosto, ampliando uma já altamente significativa amplitude nos preços do produto e indicando ganho de concorrência do produto, potencialmente benéfico ao consumidor</w:t>
      </w:r>
      <w:r w:rsidR="00302AE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BD5AAF" w:rsidRPr="00AB4845" w:rsidRDefault="00C120A5" w:rsidP="002C567F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02304" behindDoc="1" locked="0" layoutInCell="1" allowOverlap="1" wp14:anchorId="079CB131" wp14:editId="21466312">
            <wp:simplePos x="0" y="0"/>
            <wp:positionH relativeFrom="column">
              <wp:posOffset>3415665</wp:posOffset>
            </wp:positionH>
            <wp:positionV relativeFrom="paragraph">
              <wp:posOffset>20914</wp:posOffset>
            </wp:positionV>
            <wp:extent cx="2876550" cy="1416050"/>
            <wp:effectExtent l="0" t="0" r="0" b="12700"/>
            <wp:wrapTight wrapText="bothSides">
              <wp:wrapPolygon edited="0">
                <wp:start x="0" y="0"/>
                <wp:lineTo x="0" y="21503"/>
                <wp:lineTo x="21457" y="21503"/>
                <wp:lineTo x="21457" y="0"/>
                <wp:lineTo x="0" y="0"/>
              </wp:wrapPolygon>
            </wp:wrapTight>
            <wp:docPr id="51" name="Grá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67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B348D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O Macarrão tipo espaguete n</w:t>
      </w:r>
      <w:r w:rsidR="00B348DE" w:rsidRPr="00AB4845">
        <w:rPr>
          <w:rFonts w:ascii="Trebuchet MS" w:hAnsi="Trebuchet MS" w:cs="Segoe UI Historic"/>
          <w:color w:val="000000" w:themeColor="text1"/>
          <w:sz w:val="20"/>
          <w:szCs w:val="20"/>
          <w:vertAlign w:val="superscript"/>
        </w:rPr>
        <w:t>o</w:t>
      </w:r>
      <w:r w:rsidR="00B348DE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8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 apresentou um preço médio em agosto de R$2,70 por pacote de 500g; R$0,17 maior que o constatado em julho, R$2,53; correspondendo a um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acréscimo 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6,56% e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 aumento acumulado de 2,31% de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março </w:t>
      </w:r>
      <w:r w:rsidR="00B348DE" w:rsidRPr="00AB4845">
        <w:rPr>
          <w:rFonts w:ascii="Trebuchet MS" w:hAnsi="Trebuchet MS" w:cstheme="minorHAnsi"/>
          <w:color w:val="000000" w:themeColor="text1"/>
          <w:sz w:val="20"/>
          <w:szCs w:val="20"/>
        </w:rPr>
        <w:t>a agosto de 2020</w:t>
      </w:r>
      <w:r w:rsidR="00B348DE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R$2,25 e a diferença entre o maior e o menor preço coletado, que em julho foi de 82,84%, passou a 55,11% em agosto, indicando perda significativa de concorrência do produto, potencialmente prejudicial ao consumidor</w:t>
      </w:r>
      <w:r w:rsidR="00302AE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7A4141" w:rsidRPr="00AB4845" w:rsidRDefault="00C120A5" w:rsidP="00237D30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2004352" behindDoc="1" locked="0" layoutInCell="1" allowOverlap="1" wp14:anchorId="24535AD8" wp14:editId="2CD0D7E0">
            <wp:simplePos x="0" y="0"/>
            <wp:positionH relativeFrom="column">
              <wp:posOffset>3437255</wp:posOffset>
            </wp:positionH>
            <wp:positionV relativeFrom="paragraph">
              <wp:posOffset>56515</wp:posOffset>
            </wp:positionV>
            <wp:extent cx="2865120" cy="1428750"/>
            <wp:effectExtent l="0" t="0" r="11430" b="0"/>
            <wp:wrapTight wrapText="bothSides">
              <wp:wrapPolygon edited="0">
                <wp:start x="0" y="0"/>
                <wp:lineTo x="0" y="21312"/>
                <wp:lineTo x="21543" y="21312"/>
                <wp:lineTo x="21543" y="0"/>
                <wp:lineTo x="0" y="0"/>
              </wp:wrapPolygon>
            </wp:wrapTight>
            <wp:docPr id="52" name="Gráfico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3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D2086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A Farinha de Milho</w:t>
      </w:r>
      <w:r w:rsidR="00D20869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 apresentou um preço médio em agosto de R$1,39 por pacote de 500g; estável em relação ao constatado em julho, R$1,38 (a diferença é menor que a considerada no arredondamento); correspondendo a uma variação nula e a </w:t>
      </w:r>
      <w:r w:rsidR="00D20869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 aumento acumulado de 9,95% de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março </w:t>
      </w:r>
      <w:r w:rsidR="00D20869" w:rsidRPr="00AB4845">
        <w:rPr>
          <w:rFonts w:ascii="Trebuchet MS" w:hAnsi="Trebuchet MS" w:cstheme="minorHAnsi"/>
          <w:color w:val="000000" w:themeColor="text1"/>
          <w:sz w:val="20"/>
          <w:szCs w:val="20"/>
        </w:rPr>
        <w:t>a agosto de 2020</w:t>
      </w:r>
      <w:r w:rsidR="00D20869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R$1,19 e a diferença entre o maior e o menor preço coletado, que em julho foi de 43,48%, passou a 38,66% em agosto, indicando perda significativa de concorrência do produto, potencialmente prejudicial ao consumidor</w:t>
      </w:r>
      <w:r w:rsidR="00302AE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7A4141" w:rsidRPr="00AB4845" w:rsidRDefault="00C120A5" w:rsidP="00237D30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06400" behindDoc="1" locked="0" layoutInCell="1" allowOverlap="1" wp14:anchorId="62F68A2F" wp14:editId="272016CD">
            <wp:simplePos x="0" y="0"/>
            <wp:positionH relativeFrom="column">
              <wp:posOffset>3416935</wp:posOffset>
            </wp:positionH>
            <wp:positionV relativeFrom="paragraph">
              <wp:posOffset>38100</wp:posOffset>
            </wp:positionV>
            <wp:extent cx="2881630" cy="1270635"/>
            <wp:effectExtent l="0" t="0" r="13970" b="5715"/>
            <wp:wrapTight wrapText="bothSides">
              <wp:wrapPolygon edited="0">
                <wp:start x="0" y="0"/>
                <wp:lineTo x="0" y="21373"/>
                <wp:lineTo x="21562" y="21373"/>
                <wp:lineTo x="21562" y="0"/>
                <wp:lineTo x="0" y="0"/>
              </wp:wrapPolygon>
            </wp:wrapTight>
            <wp:docPr id="53" name="Gráfico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3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A Margarina Vegetal apresentou um preço médio em julho </w:t>
      </w:r>
      <w:r w:rsidR="00D20869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A Margarina Vegetal apresentou um preço médio em agosto de R$2,25 por unidade de 250g; R$0,25 maior que o constatado em julho, R$2,01; correspondendo a um </w:t>
      </w:r>
      <w:r w:rsidR="00D20869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acréscimo </w:t>
      </w:r>
      <w:r w:rsidR="00D20869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12,29% e </w:t>
      </w:r>
      <w:r w:rsidR="00D20869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 aumento acumulado de 19,47% de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março </w:t>
      </w:r>
      <w:r w:rsidR="00D20869" w:rsidRPr="00AB4845">
        <w:rPr>
          <w:rFonts w:ascii="Trebuchet MS" w:hAnsi="Trebuchet MS" w:cstheme="minorHAnsi"/>
          <w:color w:val="000000" w:themeColor="text1"/>
          <w:sz w:val="20"/>
          <w:szCs w:val="20"/>
        </w:rPr>
        <w:t>a agosto de 2020</w:t>
      </w:r>
      <w:r w:rsidR="00D20869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R$1,49 e a diferença entre o maior e o menor preço coletado, que em julho foi de 99,33%, passou a 114,09% em agosto, indicando ganho significativo de concorrência do produto, potencialmente benéfico ao consumidor</w:t>
      </w:r>
      <w:r w:rsidR="00302AEB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486372" w:rsidRPr="00AB4845" w:rsidRDefault="00C120A5" w:rsidP="00237D30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08448" behindDoc="1" locked="0" layoutInCell="1" allowOverlap="1" wp14:anchorId="15177544" wp14:editId="3FFA6D6C">
            <wp:simplePos x="0" y="0"/>
            <wp:positionH relativeFrom="column">
              <wp:posOffset>3414395</wp:posOffset>
            </wp:positionH>
            <wp:positionV relativeFrom="paragraph">
              <wp:posOffset>-3175</wp:posOffset>
            </wp:positionV>
            <wp:extent cx="2882900" cy="1428750"/>
            <wp:effectExtent l="0" t="0" r="12700" b="0"/>
            <wp:wrapTight wrapText="bothSides">
              <wp:wrapPolygon edited="0">
                <wp:start x="0" y="0"/>
                <wp:lineTo x="0" y="21312"/>
                <wp:lineTo x="21552" y="21312"/>
                <wp:lineTo x="21552" y="0"/>
                <wp:lineTo x="0" y="0"/>
              </wp:wrapPolygon>
            </wp:wrapTight>
            <wp:docPr id="54" name="Gráfico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30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D20869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A Gasolina comum apresentou um preço médio em agosto de R$4,580 por litro; R$0,20 maior que o constatado em julho, R$4,378; correspondendo a um </w:t>
      </w:r>
      <w:r w:rsidR="00D20869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acréscimo </w:t>
      </w:r>
      <w:r w:rsidR="00D20869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4,62% e </w:t>
      </w:r>
      <w:r w:rsidR="00D20869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 aumento acumulado de 10,03% de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>abril</w:t>
      </w:r>
      <w:r w:rsidR="00D20869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 a agosto de 2020</w:t>
      </w:r>
      <w:r w:rsidR="00D20869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R$4,499 e a diferença entre o maior e o menor preço coletado, que em julho foi de 4,21%, passou a 2,22% em agosto, indicando perda significativa de concorrência do produto, potencialmente prejudicial ao consumidor</w:t>
      </w:r>
      <w:r w:rsidR="00486372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486372" w:rsidRPr="00AB4845" w:rsidRDefault="001F4868" w:rsidP="00DE13EA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10496" behindDoc="1" locked="0" layoutInCell="1" allowOverlap="1" wp14:anchorId="05449929" wp14:editId="33B473F7">
            <wp:simplePos x="0" y="0"/>
            <wp:positionH relativeFrom="column">
              <wp:posOffset>3398298</wp:posOffset>
            </wp:positionH>
            <wp:positionV relativeFrom="paragraph">
              <wp:posOffset>43733</wp:posOffset>
            </wp:positionV>
            <wp:extent cx="2889250" cy="1416050"/>
            <wp:effectExtent l="0" t="0" r="6350" b="12700"/>
            <wp:wrapTight wrapText="bothSides">
              <wp:wrapPolygon edited="0">
                <wp:start x="0" y="0"/>
                <wp:lineTo x="0" y="21503"/>
                <wp:lineTo x="21505" y="21503"/>
                <wp:lineTo x="21505" y="0"/>
                <wp:lineTo x="0" y="0"/>
              </wp:wrapPolygon>
            </wp:wrapTight>
            <wp:docPr id="55" name="Gráfico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3EA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1D496D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O Álcool/Etanol </w:t>
      </w:r>
      <w:r w:rsidR="00F276E9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comum </w:t>
      </w:r>
      <w:r w:rsidR="001D496D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apresentou um preço médio em agosto de R$3,316 por litro; R$0,03 maior que o constatado em julho, R$3,290; correspondendo a um </w:t>
      </w:r>
      <w:r w:rsidR="001D496D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acréscimo </w:t>
      </w:r>
      <w:r w:rsidR="001D496D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0,77% e </w:t>
      </w:r>
      <w:r w:rsidR="001D496D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 queda acumulado de -0,43% de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>abril</w:t>
      </w:r>
      <w:r w:rsidR="001D496D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 a agosto de 2020</w:t>
      </w:r>
      <w:r w:rsidR="001D496D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R$2,999 e a diferença entre o maior e o menor preço coletado, que em julho foi de 13,03%, passou a 20,01% em agosto, indicando ganho significativo de concorrência do produto, potencialmente benéfico ao consumido</w:t>
      </w:r>
      <w:r w:rsidR="00DE13EA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r</w:t>
      </w:r>
      <w:r w:rsidR="00801225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1F4868" w:rsidRPr="00AB4845" w:rsidRDefault="001F4868" w:rsidP="00DE13EA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5C26E1" w:rsidRPr="00AB4845" w:rsidRDefault="00080863" w:rsidP="00CE5013">
      <w:pPr>
        <w:tabs>
          <w:tab w:val="left" w:pos="1701"/>
          <w:tab w:val="left" w:pos="4536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12544" behindDoc="1" locked="0" layoutInCell="1" allowOverlap="1" wp14:anchorId="2CD19BCE" wp14:editId="0052F5D9">
            <wp:simplePos x="0" y="0"/>
            <wp:positionH relativeFrom="column">
              <wp:posOffset>3395345</wp:posOffset>
            </wp:positionH>
            <wp:positionV relativeFrom="paragraph">
              <wp:posOffset>52070</wp:posOffset>
            </wp:positionV>
            <wp:extent cx="2893060" cy="1428750"/>
            <wp:effectExtent l="0" t="0" r="2540" b="0"/>
            <wp:wrapTight wrapText="bothSides">
              <wp:wrapPolygon edited="0">
                <wp:start x="0" y="0"/>
                <wp:lineTo x="0" y="21312"/>
                <wp:lineTo x="21477" y="21312"/>
                <wp:lineTo x="21477" y="0"/>
                <wp:lineTo x="0" y="0"/>
              </wp:wrapPolygon>
            </wp:wrapTight>
            <wp:docPr id="56" name="Gráfico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96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A relação entre os preços médios da gasolina e do álcool/etanol que em julho foi de 0,752 ou 75,16%; em agosto passou para 0,724 ou 72,39; uma queda de -3,68%; indicando, porém, que continua a ser mais vantajoso para o consumidor optar pela gasolina, segundo os padrões estabelecidos pelo </w:t>
      </w:r>
      <w:r w:rsidR="001D496D" w:rsidRPr="00AB4845">
        <w:rPr>
          <w:rStyle w:val="st1"/>
          <w:rFonts w:ascii="Trebuchet MS" w:hAnsi="Trebuchet MS" w:cs="Segoe UI Historic"/>
          <w:color w:val="000000" w:themeColor="text1"/>
          <w:sz w:val="20"/>
          <w:szCs w:val="20"/>
        </w:rPr>
        <w:t xml:space="preserve">Instituto Nacional de Metrologia, Qualidade e Tecnologia </w:t>
      </w:r>
      <w:r w:rsidR="001D496D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– Inmetro (até 70%), considerando que seu veículo aceite os dois combustíveis</w:t>
      </w:r>
      <w:r w:rsidR="00B27A66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7A4141" w:rsidRPr="00AB4845" w:rsidRDefault="00080863" w:rsidP="003F321C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2014592" behindDoc="1" locked="0" layoutInCell="1" allowOverlap="1" wp14:anchorId="09AE284D" wp14:editId="794CDABA">
            <wp:simplePos x="0" y="0"/>
            <wp:positionH relativeFrom="column">
              <wp:posOffset>3393143</wp:posOffset>
            </wp:positionH>
            <wp:positionV relativeFrom="paragraph">
              <wp:posOffset>48887</wp:posOffset>
            </wp:positionV>
            <wp:extent cx="2889250" cy="1428750"/>
            <wp:effectExtent l="0" t="0" r="6350" b="0"/>
            <wp:wrapTight wrapText="bothSides">
              <wp:wrapPolygon edited="0">
                <wp:start x="0" y="0"/>
                <wp:lineTo x="0" y="21312"/>
                <wp:lineTo x="21505" y="21312"/>
                <wp:lineTo x="21505" y="0"/>
                <wp:lineTo x="0" y="0"/>
              </wp:wrapPolygon>
            </wp:wrapTight>
            <wp:docPr id="57" name="Gráfico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21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F276E9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O </w:t>
      </w:r>
      <w:r w:rsidR="00F276E9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Óleo Diesel comum</w:t>
      </w:r>
      <w:r w:rsidR="00F276E9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 apresentou um preço médio em agosto de R$3,706 por litro; R$0,17 maior que o constatado em julho, R$3,353; correspondendo a um </w:t>
      </w:r>
      <w:r w:rsidR="00F276E9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acréscimo </w:t>
      </w:r>
      <w:r w:rsidR="00F276E9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4,82% e </w:t>
      </w:r>
      <w:r w:rsidR="00F276E9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um aumento acumulado de 9,74% de </w:t>
      </w:r>
      <w:r w:rsidR="00123E47" w:rsidRPr="00AB4845">
        <w:rPr>
          <w:rFonts w:ascii="Trebuchet MS" w:hAnsi="Trebuchet MS" w:cstheme="minorHAnsi"/>
          <w:color w:val="000000" w:themeColor="text1"/>
          <w:sz w:val="20"/>
          <w:szCs w:val="20"/>
        </w:rPr>
        <w:t>abril</w:t>
      </w:r>
      <w:r w:rsidR="00F276E9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 a agosto de 2020</w:t>
      </w:r>
      <w:r w:rsidR="00F276E9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R$3,480 e a diferença entre o maior e o menor preço coletado, que em julho foi de 40,95%, passou a 60,89% em agosto, indicando ganho significativo de concorrência do produto, potencialmente benéfico ao consumido</w:t>
      </w:r>
      <w:r w:rsidR="003F321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r</w:t>
      </w:r>
      <w:r w:rsidR="0084181F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1F4868" w:rsidRPr="00AB4845" w:rsidRDefault="001F4868" w:rsidP="003F321C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801225" w:rsidRPr="00AB4845" w:rsidRDefault="003635CB" w:rsidP="003F321C">
      <w:pPr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16640" behindDoc="1" locked="0" layoutInCell="1" allowOverlap="1" wp14:anchorId="1470081A" wp14:editId="28F37F6D">
            <wp:simplePos x="0" y="0"/>
            <wp:positionH relativeFrom="column">
              <wp:posOffset>3392170</wp:posOffset>
            </wp:positionH>
            <wp:positionV relativeFrom="paragraph">
              <wp:posOffset>30471</wp:posOffset>
            </wp:positionV>
            <wp:extent cx="289560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458" y="21407"/>
                <wp:lineTo x="21458" y="0"/>
                <wp:lineTo x="0" y="0"/>
              </wp:wrapPolygon>
            </wp:wrapTight>
            <wp:docPr id="58" name="Gráfico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21C" w:rsidRPr="00AB4845">
        <w:rPr>
          <w:rFonts w:ascii="Trebuchet MS" w:hAnsi="Trebuchet MS" w:cs="Segoe UI Historic"/>
          <w:color w:val="000000" w:themeColor="text1"/>
          <w:sz w:val="20"/>
          <w:szCs w:val="20"/>
        </w:rPr>
        <w:t xml:space="preserve"> </w:t>
      </w:r>
      <w:r w:rsidR="00307777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O </w:t>
      </w:r>
      <w:r w:rsidR="00307777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Gás de Cozinha</w:t>
      </w:r>
      <w:r w:rsidR="00307777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 apresentou um preço médio em agosto de R$81,88 por </w:t>
      </w:r>
      <w:r w:rsidR="00307777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botijão de treze quilos</w:t>
      </w:r>
      <w:r w:rsidR="00307777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; R$0,99 maior que o constatado em julho, R$80,89; correspondendo a um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 xml:space="preserve">acréscimo </w:t>
      </w:r>
      <w:r w:rsidR="00307777" w:rsidRPr="00AB4845">
        <w:rPr>
          <w:rFonts w:ascii="Trebuchet MS" w:hAnsi="Trebuchet MS" w:cs="Nirmala UI"/>
          <w:color w:val="000000" w:themeColor="text1"/>
          <w:sz w:val="20"/>
          <w:szCs w:val="20"/>
        </w:rPr>
        <w:t xml:space="preserve">de 1,22% e </w:t>
      </w:r>
      <w:r w:rsidR="00307777" w:rsidRPr="00AB4845">
        <w:rPr>
          <w:rFonts w:ascii="Trebuchet MS" w:hAnsi="Trebuchet MS" w:cstheme="minorHAnsi"/>
          <w:color w:val="000000" w:themeColor="text1"/>
          <w:sz w:val="20"/>
          <w:szCs w:val="20"/>
        </w:rPr>
        <w:t>um aumento acumulado de 3,63% de abril a agosto de 2020</w:t>
      </w:r>
      <w:r w:rsidR="00307777" w:rsidRPr="00AB4845">
        <w:rPr>
          <w:rFonts w:ascii="Trebuchet MS" w:hAnsi="Trebuchet MS" w:cs="Nirmala UI"/>
          <w:color w:val="000000" w:themeColor="text1"/>
          <w:sz w:val="20"/>
          <w:szCs w:val="20"/>
        </w:rPr>
        <w:t>. O menor preço coletado foi R$80,00 e a diferença entre o maior e o menor preço coletado, que em julho foi de 8,97%, passou a 6,25% em agosto, indicando ganho significativa de concorrência do produto, potencialmente prejudicial ao consumidor</w:t>
      </w:r>
      <w:r w:rsidR="00801225" w:rsidRPr="00AB4845">
        <w:rPr>
          <w:rFonts w:ascii="Trebuchet MS" w:hAnsi="Trebuchet MS" w:cs="Segoe UI Historic"/>
          <w:color w:val="000000" w:themeColor="text1"/>
          <w:sz w:val="20"/>
          <w:szCs w:val="20"/>
        </w:rPr>
        <w:t>.</w:t>
      </w:r>
    </w:p>
    <w:p w:rsidR="0084181F" w:rsidRPr="00AB4845" w:rsidRDefault="0084181F" w:rsidP="00CE5013">
      <w:pPr>
        <w:tabs>
          <w:tab w:val="left" w:pos="1701"/>
        </w:tabs>
        <w:spacing w:line="240" w:lineRule="auto"/>
        <w:ind w:firstLine="709"/>
        <w:jc w:val="both"/>
        <w:rPr>
          <w:rFonts w:ascii="Trebuchet MS" w:hAnsi="Trebuchet MS" w:cs="Segoe UI Historic"/>
          <w:color w:val="000000" w:themeColor="text1"/>
          <w:sz w:val="20"/>
          <w:szCs w:val="20"/>
        </w:rPr>
      </w:pPr>
    </w:p>
    <w:p w:rsidR="00C27238" w:rsidRPr="00AB4845" w:rsidRDefault="00F80149" w:rsidP="00CE5013">
      <w:pPr>
        <w:tabs>
          <w:tab w:val="left" w:pos="1701"/>
        </w:tabs>
        <w:spacing w:line="240" w:lineRule="auto"/>
        <w:ind w:firstLine="709"/>
        <w:jc w:val="center"/>
        <w:rPr>
          <w:rFonts w:ascii="Trebuchet MS" w:hAnsi="Trebuchet MS" w:cs="Segoe UI Historic"/>
          <w:b/>
          <w:color w:val="000000" w:themeColor="text1"/>
          <w:sz w:val="20"/>
          <w:szCs w:val="20"/>
        </w:rPr>
      </w:pPr>
      <w:r w:rsidRPr="00AB4845">
        <w:rPr>
          <w:rFonts w:ascii="Trebuchet MS" w:hAnsi="Trebuchet MS" w:cs="Segoe UI Historic"/>
          <w:b/>
          <w:color w:val="000000" w:themeColor="text1"/>
          <w:sz w:val="20"/>
          <w:szCs w:val="20"/>
        </w:rPr>
        <w:t>Tabela</w:t>
      </w:r>
      <w:r w:rsidR="0061791E" w:rsidRPr="00AB4845">
        <w:rPr>
          <w:rFonts w:ascii="Trebuchet MS" w:hAnsi="Trebuchet MS" w:cs="Segoe UI Historic"/>
          <w:b/>
          <w:color w:val="000000" w:themeColor="text1"/>
          <w:sz w:val="20"/>
          <w:szCs w:val="20"/>
        </w:rPr>
        <w:t xml:space="preserve"> 3</w:t>
      </w:r>
      <w:r w:rsidR="00A20E97" w:rsidRPr="00AB4845">
        <w:rPr>
          <w:rFonts w:ascii="Trebuchet MS" w:hAnsi="Trebuchet MS" w:cs="Segoe UI Historic"/>
          <w:b/>
          <w:color w:val="000000" w:themeColor="text1"/>
          <w:sz w:val="20"/>
          <w:szCs w:val="20"/>
        </w:rPr>
        <w:t>: Detalhamento do cálculo do custo da Cesta Básica</w:t>
      </w:r>
      <w:r w:rsidR="008C5CA4" w:rsidRPr="00AB4845">
        <w:rPr>
          <w:rFonts w:ascii="Trebuchet MS" w:hAnsi="Trebuchet MS" w:cs="Segoe UI Historic"/>
          <w:b/>
          <w:color w:val="000000" w:themeColor="text1"/>
          <w:sz w:val="20"/>
          <w:szCs w:val="20"/>
        </w:rPr>
        <w:t xml:space="preserve"> (R$)</w:t>
      </w:r>
    </w:p>
    <w:tbl>
      <w:tblPr>
        <w:tblStyle w:val="Tabelacomgrade"/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886"/>
        <w:gridCol w:w="888"/>
        <w:gridCol w:w="888"/>
        <w:gridCol w:w="888"/>
        <w:gridCol w:w="888"/>
        <w:gridCol w:w="888"/>
        <w:gridCol w:w="829"/>
        <w:gridCol w:w="888"/>
      </w:tblGrid>
      <w:tr w:rsidR="00AB4845" w:rsidRPr="00AB4845" w:rsidTr="007D35DF">
        <w:trPr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1F" w:rsidRPr="00AB4845" w:rsidRDefault="0005591F" w:rsidP="0005591F">
            <w:pPr>
              <w:tabs>
                <w:tab w:val="left" w:pos="1701"/>
              </w:tabs>
              <w:jc w:val="both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05591F" w:rsidRPr="00AB4845" w:rsidRDefault="0005591F" w:rsidP="0005591F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05591F" w:rsidRPr="00AB4845" w:rsidRDefault="0005591F" w:rsidP="0005591F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05591F" w:rsidRPr="00AB4845" w:rsidRDefault="0005591F" w:rsidP="0005591F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05591F" w:rsidRPr="00AB4845" w:rsidRDefault="0005591F" w:rsidP="0005591F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05591F" w:rsidRPr="00AB4845" w:rsidRDefault="0005591F" w:rsidP="0005591F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05591F" w:rsidRPr="00AB4845" w:rsidRDefault="0005591F" w:rsidP="0005591F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05591F" w:rsidRPr="00AB4845" w:rsidRDefault="0005591F" w:rsidP="0005591F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05591F" w:rsidRPr="00AB4845" w:rsidRDefault="0005591F" w:rsidP="0005591F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tcBorders>
              <w:top w:val="single" w:sz="4" w:space="0" w:color="auto"/>
            </w:tcBorders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da cesta básica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359,67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391,66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417,00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383,66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379,13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374,61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370,10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401,82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31,99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25,34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-33,34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-4,53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-4,51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-4,52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31,72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-8,00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-1,18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-1,19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-1,21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15,93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5,40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4,15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11,71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da cesta básica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283,14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290,28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356,62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301,08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295,48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305,11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303,65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320,29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7,14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66,34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-55,54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-5,60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9,63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-1,46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16,65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2,52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22,86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-15,57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-1,86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3,26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-0,48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1,87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25,15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5,66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3,70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7,07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76,54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101,39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60,38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82,58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83,65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69,50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66,45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81,52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-21,28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-25,89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-14,48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-21,52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-22,06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-18,55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-17,95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-20,29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24,85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-41,01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22,20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1,07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-14,14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15,07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24,85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-40,45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36,77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-16,91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-4,39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22,69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CARNE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109,79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113,16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111,24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106,75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106,58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123,29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118,53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121,01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-4,49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16,72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-1,70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-4,03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15,69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-3,87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-2,93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12,30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7,96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10,22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30,53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28,89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26,68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27,82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28,11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32,91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32,03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30,12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-1,63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-2,22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-5,35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-7,67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4,31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17,08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-2,69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-5,97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7,15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4,26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85,05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90,00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99,86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80,96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85,05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103,05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101,66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105,71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4,95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9,86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-18,90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4,10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18,00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5,82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10,95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-18,93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21,16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5,82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-4,81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21,16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19,52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24,29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24,74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23,16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11,38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25,79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21,53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20,24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16,87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15,30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-77,46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-79,53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-89,77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-75,84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-79,80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-83,58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-85,77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-87,35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-11,78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-3,37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-6,39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-50,87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126,65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-16,55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-5,95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-16,66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-9,30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10,51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10,83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10,64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10,22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11,80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11,34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11,58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-1,70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-4,03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15,69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-3,87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-2,93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12,30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7,96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10,22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11,57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11,11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12,83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1,74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-1,67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-4,03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15,69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-3,87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-2,89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12,34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10,26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24,40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25,15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24,72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23,72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23,68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27,40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26,34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26,89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3,72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-1,06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-1,70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-4,03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15,69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-3,87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-2,93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12,30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7,96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10,22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27,50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29,99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28,99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22,19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22,59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23,49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10,10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7,71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9,51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7,09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53,44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49,50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34,75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52,86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42,33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30,96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28,33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27,67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-2,19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-22,12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23,35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-15,88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-11,38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-9,73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LEITE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20,91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22,46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25,92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24,02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22,23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26,58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28,00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-1,79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4,36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lastRenderedPageBreak/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13,45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-7,46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19,60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9,24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27,11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33,90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5,81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6,76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6,34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5,93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6,97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23,31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-6,22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-6,35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21,06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-2,97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-6,36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15,46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8,28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22,76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19,11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16,14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18,54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19,74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17,94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20,94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23,94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-1,80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-1,80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-10,03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11,15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-9,12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16,72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14,33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-10,03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10,04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16,73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33,45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4,91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7,38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4,28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4,29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5,64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4,06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-14,22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-28,15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-21,48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-28,47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-17,82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-19,29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-21,23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-14,51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-3,10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112,70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-22,40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50,41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-42,01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31,62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-27,99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2,19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2,13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13,45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-7,46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19,60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9,24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27,11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33,90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13,45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-7,46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19,60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9,24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27,11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33,90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3,74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3,81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3,70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4,43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4,67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13,45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-7,46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9,24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14,93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4,39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5,95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4,29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2,31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46,82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85,87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80,27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92,56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51,67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43,48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54,44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31,58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65,00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19,17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-40,56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-23,53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46,15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-33,68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FEIJÃO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26,14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34,36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25,79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28,99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29,92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30,82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30,62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27,93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8,22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-8,57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-2,69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-24,94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10,92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17,91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6,86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7,27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7,56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7,89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8,23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8,27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6,95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-2,59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20,73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-29,50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4,23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19,97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-15,43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7,92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13,14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-4,95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20,66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20,21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21,15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25,16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26,51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27,41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25,61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22,46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4,01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-1,80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-3,15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4,68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-6,57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-12,30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21,78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28,32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32,68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23,96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8,71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14,16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4,64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3,84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3,41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5,02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5,48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-20,97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-41,20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-17,99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-13,23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-11,42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-11,07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-16,38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-19,60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8,67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-9,52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158,24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-67,22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-17,32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-10,97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47,05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9,15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2,86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-24,94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10,92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17,91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6,86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3,02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3,11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3,19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-24,94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10,92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17,91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6,86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5,84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7,64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5,73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6,44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6,65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6,85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4,89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30,68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-24,94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-22,19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-8,26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30,68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10,26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17,20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-8,80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-16,33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7,19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7,89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7,39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4,59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4,70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5,59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5,89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5,69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43,79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55,90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48,72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23,43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29,56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36,91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48,10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12,11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-25,29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7,35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24,88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-8,76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-42,79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-0,76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38,46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14,29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ARROZ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9,96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11,37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12,38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13,09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11,77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12,59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14,05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-1,32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8,58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-10,10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11,61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14,14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24,23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18,15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3,45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3,14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3,50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-0,31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18,31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7,05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-9,02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8,22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-2,17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15,74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23,90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12,73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25,41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6,80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9,68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10,04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10,94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10,62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10,76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-1,08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5,82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34,50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14,87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-9,71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8,96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-2,96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5,82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42,33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63,49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47,62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60,85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56,08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58,20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1,69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3,05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0,83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1,97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-31,71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-31,26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-14,84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-10,13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-23,30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-7,03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-15,62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-23,37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-2,22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3,61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-48,44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-25,71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143,25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-72,86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137,39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67,03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0,95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1,34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8,58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-10,10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11,61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14,14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24,23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18,15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1,36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1,22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1,31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1,46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8,58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-10,10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11,61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14,14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24,23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18,15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3,44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3,64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3,27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8,58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-10,10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11,61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14,14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24,23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18,15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26,32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3,69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2,79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3,04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1,41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1,03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74,60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72,50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43,12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24,60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78,85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21,38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34,92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66,89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lastRenderedPageBreak/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-0,29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100359" w:rsidRPr="00AB4845" w:rsidRDefault="00100359" w:rsidP="00100359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2,84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-20,00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-34,48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189,47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-70,45</w:t>
            </w:r>
          </w:p>
        </w:tc>
        <w:tc>
          <w:tcPr>
            <w:tcW w:w="829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58,46</w:t>
            </w:r>
          </w:p>
        </w:tc>
        <w:tc>
          <w:tcPr>
            <w:tcW w:w="888" w:type="dxa"/>
            <w:vAlign w:val="bottom"/>
          </w:tcPr>
          <w:p w:rsidR="00100359" w:rsidRPr="00AB4845" w:rsidRDefault="00100359" w:rsidP="00100359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94,17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FARINHA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11,46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12,17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13,01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14,10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-0,73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8,39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-12,82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13,53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3,19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2,91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2,40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3,17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3,40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3,25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3,52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3,51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-8,63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-17,70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32,16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-4,51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-25,28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9,64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9,45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6,57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6,00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8,25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7,95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8,67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8,07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8,97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9,27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37,50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-3,64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-6,92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22,83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36,52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41,09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4,89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5,41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1,74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4,20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4,22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4,10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4,04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4,83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-         42,69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-         47,39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-         17,44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-         34,57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-         32,76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-         33,67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-         31,07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-         34,28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-67,75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140,99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19,58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1,10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1,09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0,96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1,16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1,23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1,16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1,25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1,35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8,39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-12,82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13,53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1,19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1,19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1,04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1,26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1,34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1,27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1,35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1,47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8,39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-12,82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13,53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 xml:space="preserve">            3,82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4,13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4,56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-7,64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5,51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-12,82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8,21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19,29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6,00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5,91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2,19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3,81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4,00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1,54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2,84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3,68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2,80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3,66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2,82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125,10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200,00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56,00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107,17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127,34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104,09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122,41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91,26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0,19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-           2,46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1,30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0,84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-           0,88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0,86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-           0,84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-         27,26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-         61,50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84,42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29,58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-         23,91 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          30,71 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 xml:space="preserve">-         22,95 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TOMATE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52,65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69,20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95,72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66,80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60,66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49,44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41,70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58,71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-28,93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-11,22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17,01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38,32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-30,22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-18,50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81,80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-6,10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11,51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14,64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16,00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13,20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14,61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-2,80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-24,15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-17,51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-14,63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29,68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19,93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55,81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-10,42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-23,52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41,88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47,88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83,88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53,88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46,20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37,08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39,00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36,00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-9,12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16,32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75,19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-35,77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-19,74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-38,83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71,96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100,29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28,66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-11,46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-45,84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-6,87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10,77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21,32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11,84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14,46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12,36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19,02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19,71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-20,46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-12,37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-19,34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-23,84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-25,00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-45,61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-33,57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-2,10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97,90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-44,47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-14,52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53,88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3,63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6,62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4,73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5,62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-1,07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38,32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-30,22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-18,50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81,80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-6,10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11,51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5,14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6,11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2,76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38,32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-30,22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-18,50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81,80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-6,10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11,51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5,77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7,98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-1,76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38,32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-30,22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-34,80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81,80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-24,88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-36,64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43,27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75,44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62,36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89,35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29,13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84,66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56,62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32,17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-53,98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-60,22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55,53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-28,04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99,34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-50,17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86,67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-73,84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77,78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PÃO FRANCÊS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56,09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56,78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53,70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56,78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57,57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59,82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59,51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63,23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3,72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12,74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15,59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14,50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14,80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15,18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15,97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16,08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15,74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-1,62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-2,14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-17,93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-3,23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59,40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59,40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54,00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11,40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-5,40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23,75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23,75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12,50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9,23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-14,42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-15,46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-10,61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-15,46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-16,62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-0,70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-14,59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-9,15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9,12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-35,08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54,04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-95,61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8444,44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5,72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12,74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5,83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5,91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5,91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6,22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6,19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6,58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12,74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9,97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10,54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33,33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lastRenderedPageBreak/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33,33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33,33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35,19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40,47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39,74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48,47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43,33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-2,39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3,81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-23,69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31,05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-95,98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4.233,33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CAFÉ EM PÓ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4,42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4,38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-3,79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39,92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28,13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21,71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20,46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-2,64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-8,40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27,69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9,83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16,13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16,97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7,15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3,47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4,19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3,71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62,50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-23,08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39,60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-3,24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-17,43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-28,57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-11,71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-50,82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-23,27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-25,49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-16,92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-34,73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-5,28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-15,73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-18,01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-52,30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-33,09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101,01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-85,36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196,23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13,87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-3,79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39,92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28,13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21,71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20,46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0,53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-3,79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39,92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28,13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21,71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20,46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3,68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3,65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-1,01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-21,50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28,96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53,85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69,20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41,23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79,60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14,33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32,04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35,45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-1,49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-41,67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-33,00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48,51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-74,87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7,07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BANANA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29,34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31,30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38,16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26,37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24,86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30,47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-7,83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-3,94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5,62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21,93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-10,11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3,88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7,91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7,04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7,58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-11,96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-4,58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12,91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-14,24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-18,17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-7,60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26,91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17,91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18,81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8,91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20,61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-9,90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-1,80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-33,44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-52,63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151,52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-60,24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6,93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12,42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11,50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17,46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2,45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9,86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-23,61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-28,39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-29,48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-40,95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-37,95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-66,21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-9,85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-32,37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5,96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28,30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51,80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-85,98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302,94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21,93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-10,11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3,88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3,17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21,93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-10,11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3,88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2,93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-16,78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-21,55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-3,83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4,50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100,80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120,48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83,61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123,62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162,68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454,55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139,74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38,21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32,35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-77,78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220,00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AÇÚCAR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7,87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6,76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7,85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-14,18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6,72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-5,24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1,98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1,95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-6,63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17,22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-1,62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-13,14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-1,71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-9,59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-2,06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6,45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6,45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6,87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6,87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6,45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6,87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-1,83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0,64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0,98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-9,54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-11,03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-8,50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-15,16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-4,53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-14,76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-12,48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17,58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92,30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-76,50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254,90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-9,76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0,65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-14,18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6,72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-5,24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0,84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0,82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0,77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0,82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lastRenderedPageBreak/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-14,18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6,72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-5,24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2,25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2,45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-14,18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6,72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13,57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-5,24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53,02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34,88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26,64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96,07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95,89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34,88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56,77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-34,21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-18,67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260,66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-64,29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-38,67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182,61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237F90" w:rsidRPr="00AB4845" w:rsidRDefault="00237F90" w:rsidP="00237F90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ÓLEO/BANHA</w:t>
            </w:r>
          </w:p>
        </w:tc>
        <w:tc>
          <w:tcPr>
            <w:tcW w:w="886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237F90" w:rsidRPr="00AB4845" w:rsidRDefault="00237F90" w:rsidP="00237F90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237F90" w:rsidRPr="00AB4845" w:rsidRDefault="00237F90" w:rsidP="00237F90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4,23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3,53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3,83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4,95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-7,28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-16,02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0,94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-7,43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-8,33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-19,16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-19,87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4,94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3,63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4,61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-22,56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32,36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-8,28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10,03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-31,89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73,58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-22,86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9,59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-25,36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-15,67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-35,21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-8,34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-9,04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-30,80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-7,02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-0,72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126,58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-77,84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-53,21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127,75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-205,04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-419,36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-70,54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-7,28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-16,02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0,37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0,52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-7,28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-16,02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4,77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5,58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29,19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-7,28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-16,02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4,79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4,35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4,39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76,69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103,88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62,21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15,41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-0,76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-1,06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35,46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-83,52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-32,84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87,52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-89,43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2.630,90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-75,22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MANTEIGA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27,12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25,96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32,06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26,76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27,72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24,00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27,11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27,13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-3,72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-13,41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-11,51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6,63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6,97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7,31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6,41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6,75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-0,71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-9,28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-12,37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-7,82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-12,66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-15,57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-11,02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21,44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19,35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26,99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22,94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19,35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17,78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18,74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19,49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7,63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39,46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-15,01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-15,63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-8,14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-9,73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-17,08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5,69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6,61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3,82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6,23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7,65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-20,97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-25,46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-15,83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-14,29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-30,19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-25,94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-30,89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-28,18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-2,14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-0,73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-23,20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-24,67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118,89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-25,60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34,48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-8,69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-0,36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-13,41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-11,51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2,82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2,88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2,82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2,82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-0,39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23,51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-13,41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-11,51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18,08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21,37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17,84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18,48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16,00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18,07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18,09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-1,03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4,33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-3,53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-2,48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25,37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-13,41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-5,72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-1,34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-11,51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22,80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26,79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22,99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26,85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21,35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25,49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17,99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12,90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11,85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13,89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8,68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7,70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13,95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9,50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13,00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12,50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59,55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107,67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48,25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50,36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108,14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80,17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104,08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96,23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-5,21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-0,98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6,25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-4,45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3,50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D35BC4" w:rsidRPr="00AB4845" w:rsidRDefault="00D35BC4" w:rsidP="00D35BC4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63,22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-37,51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-11,29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81,17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-31,90</w:t>
            </w:r>
          </w:p>
        </w:tc>
        <w:tc>
          <w:tcPr>
            <w:tcW w:w="829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36,84</w:t>
            </w:r>
          </w:p>
        </w:tc>
        <w:tc>
          <w:tcPr>
            <w:tcW w:w="888" w:type="dxa"/>
            <w:vAlign w:val="bottom"/>
          </w:tcPr>
          <w:p w:rsidR="00D35BC4" w:rsidRPr="00AB4845" w:rsidRDefault="00D35BC4" w:rsidP="00D35BC4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-3,85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ANÁLISE AGREGADA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7D35DF" w:rsidRPr="00AB4845" w:rsidRDefault="007D35DF" w:rsidP="007D35D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Cesta Básica de Teresina</w:t>
            </w:r>
          </w:p>
        </w:tc>
        <w:tc>
          <w:tcPr>
            <w:tcW w:w="886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29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7D35DF" w:rsidRPr="00AB4845" w:rsidRDefault="007D35DF" w:rsidP="007D35D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Cesta Básica do Nordeste</w:t>
            </w:r>
          </w:p>
        </w:tc>
        <w:tc>
          <w:tcPr>
            <w:tcW w:w="886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29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7D35DF" w:rsidRPr="00AB4845" w:rsidRDefault="007D35DF" w:rsidP="007D35D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Cesta Básica do Brasil</w:t>
            </w:r>
          </w:p>
        </w:tc>
        <w:tc>
          <w:tcPr>
            <w:tcW w:w="886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29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88" w:type="dxa"/>
            <w:vAlign w:val="bottom"/>
          </w:tcPr>
          <w:p w:rsidR="007D35DF" w:rsidRPr="00AB4845" w:rsidRDefault="007D35DF" w:rsidP="007D35DF">
            <w:pPr>
              <w:jc w:val="center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Cesta Básica em Luís Correia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415,17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389,14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386,27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361,76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381,05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Diferença em relação a Luís Correia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-31,51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-10,02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-11,66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8,34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20,76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Diferença em relação a Luís Correia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-7,59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-2,57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-3,02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2,30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21,49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-1,64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20,00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-68,21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16,40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-171,51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149,02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-68,21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-63,00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-126,46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-165,89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Cesta Básica em Ilha Grande de Santa Isabel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460,60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439,73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463,84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Diferença em relação a Ilha Grande de Santa Isabel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-85,98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-69,63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-62,02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Diferença em relação a Ilha Grande de Santa Isabel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-18,67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-15,83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-13,37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16,35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7,61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-19,02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-10,92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-19,02</w:t>
            </w:r>
          </w:p>
        </w:tc>
        <w:tc>
          <w:tcPr>
            <w:tcW w:w="888" w:type="dxa"/>
            <w:vAlign w:val="bottom"/>
          </w:tcPr>
          <w:p w:rsidR="00C315A7" w:rsidRPr="00AB4845" w:rsidRDefault="00DD53EF" w:rsidP="00DD53E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-27,87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Cesta Básica em Cajueiro da Praia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443,91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454,77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Diferença em relação a Cajueiro da Praia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-73,82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-52,95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lastRenderedPageBreak/>
              <w:t>Diferença em relação a Cajueiro da Praia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-16,63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-11,64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20,87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-28,27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C315A7" w:rsidRPr="00AB4845" w:rsidRDefault="00C315A7" w:rsidP="00C315A7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C315A7" w:rsidRPr="00AB4845" w:rsidRDefault="00C315A7" w:rsidP="00C315A7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-28,27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05591F" w:rsidRPr="00AB4845" w:rsidRDefault="0005591F" w:rsidP="0005591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Jornada de trabalho mensal</w:t>
            </w:r>
          </w:p>
        </w:tc>
        <w:tc>
          <w:tcPr>
            <w:tcW w:w="886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888" w:type="dxa"/>
            <w:vAlign w:val="center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888" w:type="dxa"/>
            <w:vAlign w:val="center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829" w:type="dxa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05591F" w:rsidRPr="00AB4845" w:rsidRDefault="0005591F" w:rsidP="0005591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Salário mínimo</w:t>
            </w:r>
          </w:p>
        </w:tc>
        <w:tc>
          <w:tcPr>
            <w:tcW w:w="886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829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1.045,00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05591F" w:rsidRPr="00AB4845" w:rsidRDefault="0005591F" w:rsidP="0005591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Salário mínimo líquido</w:t>
            </w:r>
          </w:p>
        </w:tc>
        <w:tc>
          <w:tcPr>
            <w:tcW w:w="886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829" w:type="dxa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961,40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Custo da cesta básica em horas de trabalho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75,72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82,46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87,79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80,77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79,82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78,87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77,91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84,59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6,74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5,33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-7,02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-0,95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-0,95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-0,95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-8,00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-1,18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-1,19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-1,21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9,58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7,34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4,81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3,55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Porcentagem do salário mínimo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34,42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37,48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39,90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36,71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36,28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35,85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35,42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38,45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3,06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2,42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-3,19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-8,00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-1,18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-1,19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-1,21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9,58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7,34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4,81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3,55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Porcentagem do salário mínimo líquido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37,41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40,74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43,37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39,91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39,43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38,97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38,50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41,79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2,64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-3,47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-8,00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-1,18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-1,19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-1,21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8,57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9,58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7,34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6,07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4,81</w:t>
            </w:r>
          </w:p>
        </w:tc>
        <w:tc>
          <w:tcPr>
            <w:tcW w:w="829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3,55</w:t>
            </w:r>
          </w:p>
        </w:tc>
        <w:tc>
          <w:tcPr>
            <w:tcW w:w="888" w:type="dxa"/>
            <w:vAlign w:val="center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12,42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05591F" w:rsidRPr="00AB4845" w:rsidRDefault="0005591F" w:rsidP="0005591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PRODUTOS EXTA-CESTA</w:t>
            </w:r>
          </w:p>
        </w:tc>
        <w:tc>
          <w:tcPr>
            <w:tcW w:w="886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829" w:type="dxa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888" w:type="dxa"/>
            <w:vAlign w:val="bottom"/>
          </w:tcPr>
          <w:p w:rsidR="0005591F" w:rsidRPr="00AB4845" w:rsidRDefault="0005591F" w:rsidP="0005591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OVO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6,25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6,37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6,03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6,42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5,58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5,27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0,12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1,98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-5,34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6,56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-13,07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-5,64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1,98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-3,47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2,87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-10,58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-15,62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7,59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7,10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6,9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5,40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4,56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5,86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1,04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51,80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47,96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55,70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17,75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81,59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74,36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-1,50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2,55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-1,93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-59,06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245,19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-19,22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FRANGO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8,19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8,21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7,04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6,37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7,28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7,42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-1,17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-0,67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0,91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-14,21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-9,46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14,23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-14,00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-22,14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-11,06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-9,39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10,19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7,49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9,49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6,49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4,59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6,39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4,20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4,90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2,60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38,52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70,12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122,81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63,18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40,69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58,43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-2,00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68,00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-40,82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-10,34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34,62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BATATA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5,58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5,62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5,14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3,26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-0,48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-1,88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0,05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59,89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0,63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-8,46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-36,54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59,89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60,89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47,28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-6,53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-5,04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6,65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4,69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4,59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1,96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1,40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38,52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41,79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20,04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30,50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60,24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-0,96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A1B6F" w:rsidRPr="00AB4845" w:rsidRDefault="00AA1B6F" w:rsidP="00AA1B6F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-21,60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-48,98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40,00</w:t>
            </w:r>
          </w:p>
        </w:tc>
        <w:tc>
          <w:tcPr>
            <w:tcW w:w="829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7,14</w:t>
            </w:r>
          </w:p>
        </w:tc>
        <w:tc>
          <w:tcPr>
            <w:tcW w:w="888" w:type="dxa"/>
            <w:vAlign w:val="bottom"/>
          </w:tcPr>
          <w:p w:rsidR="00AA1B6F" w:rsidRPr="00AB4845" w:rsidRDefault="00AA1B6F" w:rsidP="00AA1B6F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-24,00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LARANJA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2,61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2,26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1,94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1,77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-0,36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0,59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-13,60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-13,97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-2,58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-6,46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33,14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-13,60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-25,67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-27,58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-32,26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-9,81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2,75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2,79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2,69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1,79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1,49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1,79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0,98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0,89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1,20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2,01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2,10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10,44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55,87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80,54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11,17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205,10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235,96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0,74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-1,00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1,81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0,09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284,62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20,00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-83,33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905,00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color w:val="000000" w:themeColor="text1"/>
                <w:sz w:val="10"/>
                <w:szCs w:val="10"/>
              </w:rPr>
              <w:t>4,48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MACARRÃO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2,63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2,45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2,35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2,53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2,70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-0,10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0,18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-9,47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2,84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-4,10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7,54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6,56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-9,47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-6,90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-10,72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-3,99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2,31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100,50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58,20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58,20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113,57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82,84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55,11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-0,90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-45,00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44,55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-11,95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-11,43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FARINHA DE MILHO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1,26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1,45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1,41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1,38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1,39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0,13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10,35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4,19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-2,99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-1,66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10,35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14,98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11,54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9,69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9,95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1,15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0,34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1,17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56,57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33,61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27,20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73,04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43,48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38,66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0,83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-28,57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-15,00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244,12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85,47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46,08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MARGARINA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1,88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2,06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1,69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2,01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2,25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0,18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9,47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-17,94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18,59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12,29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9,33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-10,28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6,40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19,47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1,69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0,80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1,49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1,70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32,08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129,50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88,76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53,69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99,33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114,09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-0,70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0,69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550E85" w:rsidRPr="00AB4845" w:rsidRDefault="00550E85" w:rsidP="00550E85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252,94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-16,67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-46,67</w:t>
            </w:r>
          </w:p>
        </w:tc>
        <w:tc>
          <w:tcPr>
            <w:tcW w:w="829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86,25</w:t>
            </w:r>
          </w:p>
        </w:tc>
        <w:tc>
          <w:tcPr>
            <w:tcW w:w="888" w:type="dxa"/>
            <w:vAlign w:val="bottom"/>
          </w:tcPr>
          <w:p w:rsidR="00550E85" w:rsidRPr="00AB4845" w:rsidRDefault="00550E85" w:rsidP="00550E85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14,09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GASOLINA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4,162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3,901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4,181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4,378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4,580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-0,26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0,28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lastRenderedPageBreak/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-6,29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7,19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4,71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4,62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-6,29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0,44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5,17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4,490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4,099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4,299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4,460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4,599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3,989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3,580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4,039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4,280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4,499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0,501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0,519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0,260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0,180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12,56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14,50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6,44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4,21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2,22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-0,26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-0,08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-0,08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-49,90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-30,77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-44,44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ETANOL/ÁLCOOL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3,330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3,205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3,214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3,290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3,316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-3,74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0,27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2,37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-3,74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-3,48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-0,43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3,590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3,899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3,399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3,559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3,599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3,099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2,989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3,149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0,491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0,909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0,410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0,410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0,600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15,84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30,40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13,72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13,02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20,01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85,13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-54,90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46,34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EFICIÊNCIA GASOLINA/ÁLCOOL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Eficiência gasolina/álcool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0,822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0,769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0,752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0,724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Eficiência gasolina/álcool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80,004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82,179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76,88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75,16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72,39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2,72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-6,45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-2,23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-3,68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DIESEL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3,377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3,140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3,277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3,535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3,706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-0,24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0,14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0,17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-7,03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4,36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7,90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4,82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-7,03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-2,97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4,69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9,74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3,690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3,140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3,277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4,65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5,599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3,100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2,899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2,999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3,299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3,48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0,590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0,240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0,278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1,351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2,119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19,03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8,30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9,25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40,95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60,89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-0,35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0,77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43103C" w:rsidRPr="00AB4845" w:rsidRDefault="0043103C" w:rsidP="0043103C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GÁS</w:t>
            </w:r>
          </w:p>
        </w:tc>
        <w:tc>
          <w:tcPr>
            <w:tcW w:w="886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888" w:type="dxa"/>
            <w:vAlign w:val="center"/>
          </w:tcPr>
          <w:p w:rsidR="0043103C" w:rsidRPr="00AB4845" w:rsidRDefault="0043103C" w:rsidP="0043103C">
            <w:pPr>
              <w:jc w:val="center"/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829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888" w:type="dxa"/>
          </w:tcPr>
          <w:p w:rsidR="0043103C" w:rsidRPr="00AB4845" w:rsidRDefault="0043103C" w:rsidP="0043103C">
            <w:pPr>
              <w:tabs>
                <w:tab w:val="left" w:pos="1701"/>
              </w:tabs>
              <w:ind w:left="51"/>
              <w:jc w:val="center"/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79,00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78,00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78,33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80,89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b/>
                <w:bCs/>
                <w:color w:val="000000" w:themeColor="text1"/>
                <w:sz w:val="10"/>
                <w:szCs w:val="10"/>
              </w:rPr>
              <w:t>81,88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0,33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2,56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0,99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0,43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3,26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1,22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-1,27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-0,85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2,39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3,63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80,00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80,00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85,00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85,00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85,00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75,00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75,00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75,00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78,00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80,00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10,00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7,00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center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6,67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13,33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8,97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6,25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-2,00</w:t>
            </w:r>
          </w:p>
        </w:tc>
      </w:tr>
      <w:tr w:rsidR="00AB4845" w:rsidRPr="00AB4845" w:rsidTr="007D35DF">
        <w:trPr>
          <w:jc w:val="center"/>
        </w:trPr>
        <w:tc>
          <w:tcPr>
            <w:tcW w:w="2873" w:type="dxa"/>
            <w:vAlign w:val="bottom"/>
          </w:tcPr>
          <w:p w:rsidR="00AB5E72" w:rsidRPr="00AB4845" w:rsidRDefault="00AB5E72" w:rsidP="00AB5E72">
            <w:pPr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886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29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-30,00</w:t>
            </w:r>
          </w:p>
        </w:tc>
        <w:tc>
          <w:tcPr>
            <w:tcW w:w="888" w:type="dxa"/>
            <w:vAlign w:val="bottom"/>
          </w:tcPr>
          <w:p w:rsidR="00AB5E72" w:rsidRPr="00AB4845" w:rsidRDefault="00AB5E72" w:rsidP="00AB5E72">
            <w:pPr>
              <w:jc w:val="right"/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</w:pPr>
            <w:r w:rsidRPr="00AB4845">
              <w:rPr>
                <w:rFonts w:ascii="Trebuchet MS" w:hAnsi="Trebuchet MS" w:cs="Arial"/>
                <w:color w:val="000000" w:themeColor="text1"/>
                <w:sz w:val="10"/>
                <w:szCs w:val="10"/>
              </w:rPr>
              <w:t>-28,57</w:t>
            </w:r>
          </w:p>
        </w:tc>
      </w:tr>
    </w:tbl>
    <w:p w:rsidR="00C27238" w:rsidRPr="00AB4845" w:rsidRDefault="00CA1171" w:rsidP="00CE5013">
      <w:pPr>
        <w:tabs>
          <w:tab w:val="left" w:pos="1701"/>
        </w:tabs>
        <w:spacing w:after="0" w:line="240" w:lineRule="auto"/>
        <w:jc w:val="both"/>
        <w:rPr>
          <w:rFonts w:ascii="Trebuchet MS" w:hAnsi="Trebuchet MS" w:cs="Segoe UI Historic"/>
          <w:color w:val="000000" w:themeColor="text1"/>
          <w:sz w:val="16"/>
          <w:szCs w:val="16"/>
        </w:rPr>
      </w:pPr>
      <w:r w:rsidRPr="00AB4845">
        <w:rPr>
          <w:rFonts w:ascii="Trebuchet MS" w:hAnsi="Trebuchet MS" w:cs="Segoe UI Historic"/>
          <w:color w:val="000000" w:themeColor="text1"/>
          <w:sz w:val="16"/>
          <w:szCs w:val="16"/>
        </w:rPr>
        <w:t xml:space="preserve"> </w:t>
      </w:r>
      <w:r w:rsidR="00A20E97" w:rsidRPr="00AB4845">
        <w:rPr>
          <w:rFonts w:ascii="Trebuchet MS" w:hAnsi="Trebuchet MS" w:cs="Segoe UI Historic"/>
          <w:color w:val="000000" w:themeColor="text1"/>
          <w:sz w:val="16"/>
          <w:szCs w:val="16"/>
        </w:rPr>
        <w:t>Fonte: Pesquisa de campo (</w:t>
      </w:r>
      <w:r w:rsidR="0005591F" w:rsidRPr="00AB4845">
        <w:rPr>
          <w:rFonts w:ascii="Trebuchet MS" w:hAnsi="Trebuchet MS" w:cs="Segoe UI Historic"/>
          <w:color w:val="000000" w:themeColor="text1"/>
          <w:sz w:val="16"/>
          <w:szCs w:val="16"/>
        </w:rPr>
        <w:t>agosto</w:t>
      </w:r>
      <w:r w:rsidR="001E7434" w:rsidRPr="00AB4845">
        <w:rPr>
          <w:rFonts w:ascii="Trebuchet MS" w:hAnsi="Trebuchet MS" w:cs="Segoe UI Historic"/>
          <w:color w:val="000000" w:themeColor="text1"/>
          <w:sz w:val="16"/>
          <w:szCs w:val="16"/>
        </w:rPr>
        <w:t>/</w:t>
      </w:r>
      <w:r w:rsidR="00A20E97" w:rsidRPr="00AB4845">
        <w:rPr>
          <w:rFonts w:ascii="Trebuchet MS" w:hAnsi="Trebuchet MS" w:cs="Segoe UI Historic"/>
          <w:color w:val="000000" w:themeColor="text1"/>
          <w:sz w:val="16"/>
          <w:szCs w:val="16"/>
        </w:rPr>
        <w:t>2020)</w:t>
      </w:r>
      <w:r w:rsidR="0062789B" w:rsidRPr="00AB4845">
        <w:rPr>
          <w:rFonts w:ascii="Trebuchet MS" w:hAnsi="Trebuchet MS" w:cs="Segoe UI Historic"/>
          <w:color w:val="000000" w:themeColor="text1"/>
          <w:sz w:val="16"/>
          <w:szCs w:val="16"/>
        </w:rPr>
        <w:t>.</w:t>
      </w:r>
      <w:bookmarkEnd w:id="0"/>
    </w:p>
    <w:sectPr w:rsidR="00C27238" w:rsidRPr="00AB4845" w:rsidSect="005A151B">
      <w:headerReference w:type="default" r:id="rId37"/>
      <w:footerReference w:type="default" r:id="rId38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7A" w:rsidRDefault="002B1F7A" w:rsidP="002A0D28">
      <w:pPr>
        <w:spacing w:after="0" w:line="240" w:lineRule="auto"/>
      </w:pPr>
      <w:r>
        <w:separator/>
      </w:r>
    </w:p>
  </w:endnote>
  <w:endnote w:type="continuationSeparator" w:id="0">
    <w:p w:rsidR="002B1F7A" w:rsidRDefault="002B1F7A" w:rsidP="002A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EF" w:rsidRPr="00792E32" w:rsidRDefault="00DD53EF" w:rsidP="002D5625">
    <w:pPr>
      <w:pStyle w:val="Rodap"/>
      <w:jc w:val="center"/>
      <w:rPr>
        <w:rFonts w:ascii="Trebuchet MS" w:hAnsi="Trebuchet MS" w:cs="Segoe UI Historic"/>
        <w:b/>
        <w:sz w:val="14"/>
        <w:szCs w:val="14"/>
      </w:rPr>
    </w:pPr>
    <w:r w:rsidRPr="00792E32">
      <w:rPr>
        <w:rFonts w:ascii="Trebuchet MS" w:hAnsi="Trebuchet MS" w:cs="Segoe UI Historic"/>
        <w:b/>
        <w:sz w:val="14"/>
        <w:szCs w:val="14"/>
      </w:rPr>
      <w:t>Sábio é aquele que conhece os limites da própria ignorância</w:t>
    </w:r>
  </w:p>
  <w:p w:rsidR="00DD53EF" w:rsidRPr="00792E32" w:rsidRDefault="00DD53EF" w:rsidP="002D5625">
    <w:pPr>
      <w:pStyle w:val="Rodap"/>
      <w:jc w:val="center"/>
      <w:rPr>
        <w:rFonts w:ascii="Trebuchet MS" w:hAnsi="Trebuchet MS" w:cs="Segoe UI Historic"/>
        <w:b/>
        <w:sz w:val="14"/>
        <w:szCs w:val="14"/>
      </w:rPr>
    </w:pPr>
    <w:r w:rsidRPr="00792E32">
      <w:rPr>
        <w:rFonts w:ascii="Trebuchet MS" w:hAnsi="Trebuchet MS" w:cs="Segoe UI Historic"/>
        <w:sz w:val="10"/>
        <w:szCs w:val="10"/>
      </w:rPr>
      <w:t>Sócrates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7A" w:rsidRDefault="002B1F7A" w:rsidP="002A0D28">
      <w:pPr>
        <w:spacing w:after="0" w:line="240" w:lineRule="auto"/>
      </w:pPr>
      <w:r>
        <w:separator/>
      </w:r>
    </w:p>
  </w:footnote>
  <w:footnote w:type="continuationSeparator" w:id="0">
    <w:p w:rsidR="002B1F7A" w:rsidRDefault="002B1F7A" w:rsidP="002A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540"/>
      <w:docPartObj>
        <w:docPartGallery w:val="Page Numbers (Top of Page)"/>
        <w:docPartUnique/>
      </w:docPartObj>
    </w:sdtPr>
    <w:sdtEndPr/>
    <w:sdtContent>
      <w:p w:rsidR="00DD53EF" w:rsidRDefault="00DD53EF">
        <w:pPr>
          <w:pStyle w:val="Cabealho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7F4CD6" wp14:editId="73B36E67">
                  <wp:simplePos x="0" y="0"/>
                  <wp:positionH relativeFrom="column">
                    <wp:posOffset>924643</wp:posOffset>
                  </wp:positionH>
                  <wp:positionV relativeFrom="paragraph">
                    <wp:posOffset>-224584</wp:posOffset>
                  </wp:positionV>
                  <wp:extent cx="4607626" cy="1081405"/>
                  <wp:effectExtent l="0" t="0" r="2540" b="4445"/>
                  <wp:wrapNone/>
                  <wp:docPr id="7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07626" cy="1081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3EF" w:rsidRPr="00C455E4" w:rsidRDefault="00DD53EF" w:rsidP="006E4749">
                              <w:pPr>
                                <w:rPr>
                                  <w:rFonts w:ascii="OCR A Extended" w:hAnsi="OCR A Extended"/>
                                  <w:b/>
                                  <w:i/>
                                  <w:sz w:val="2"/>
                                  <w:szCs w:val="2"/>
                                </w:rPr>
                              </w:pPr>
                              <w:r w:rsidRPr="001610B9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                              </w:t>
                              </w:r>
                            </w:p>
                            <w:p w:rsidR="00DD53EF" w:rsidRPr="00792E32" w:rsidRDefault="00DD53EF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92E32"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  <w:t>UNIVERSIDADE FEDERAL DO DELTA DO PARNAÍBA</w:t>
                              </w:r>
                            </w:p>
                            <w:p w:rsidR="00DD53EF" w:rsidRPr="00792E32" w:rsidRDefault="00DD53EF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92E32"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  <w:t>Campus Ministro Reis Velloso</w:t>
                              </w:r>
                            </w:p>
                            <w:p w:rsidR="00DD53EF" w:rsidRPr="00792E32" w:rsidRDefault="00DD53EF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92E32"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  <w:t>Departamento de Ciências Econômicas e Quantitativas</w:t>
                              </w:r>
                            </w:p>
                            <w:p w:rsidR="00DD53EF" w:rsidRPr="00792E32" w:rsidRDefault="00DD53EF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92E32"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  <w:t>Índices da Cesta Básica do Litoral do Piauí - Parnaíba</w:t>
                              </w:r>
                            </w:p>
                            <w:p w:rsidR="00DD53EF" w:rsidRPr="00792E32" w:rsidRDefault="00DD53EF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rebuchet MS" w:hAnsi="Trebuchet MS" w:cs="Nirmala UI"/>
                                  <w:b/>
                                </w:rPr>
                              </w:pPr>
                              <w:r w:rsidRPr="00792E32"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  <w:t>Prof. MSc. Moacyr Ferraz do Lago</w:t>
                              </w:r>
                              <w:r w:rsidRPr="00792E32">
                                <w:rPr>
                                  <w:rFonts w:ascii="Cambria Math" w:hAnsi="Cambria Math" w:cs="Cambria Math"/>
                                  <w:b/>
                                  <w:sz w:val="20"/>
                                  <w:szCs w:val="20"/>
                                </w:rPr>
                                <w:t>∴</w:t>
                              </w:r>
                              <w:r w:rsidRPr="00792E32">
                                <w:rPr>
                                  <w:rFonts w:ascii="Trebuchet MS" w:hAnsi="Trebuchet MS" w:cs="Segoe UI Historic"/>
                                  <w:b/>
                                  <w:sz w:val="20"/>
                                  <w:szCs w:val="20"/>
                                </w:rPr>
                                <w:t xml:space="preserve"> - responsável técnico</w:t>
                              </w:r>
                            </w:p>
                            <w:p w:rsidR="00DD53EF" w:rsidRPr="001610B9" w:rsidRDefault="00DD53EF" w:rsidP="006E4749">
                              <w:pPr>
                                <w:spacing w:after="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              </w:t>
                              </w:r>
                            </w:p>
                            <w:p w:rsidR="00DD53EF" w:rsidRDefault="00DD53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7F4CD6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0;text-align:left;margin-left:72.8pt;margin-top:-17.7pt;width:362.8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GYggIAABA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" stroked="f">
                  <v:textbox>
                    <w:txbxContent>
                      <w:p w:rsidR="00B348DE" w:rsidRPr="00C455E4" w:rsidRDefault="00B348DE" w:rsidP="006E4749">
                        <w:pPr>
                          <w:rPr>
                            <w:rFonts w:ascii="OCR A Extended" w:hAnsi="OCR A Extended"/>
                            <w:b/>
                            <w:i/>
                            <w:sz w:val="2"/>
                            <w:szCs w:val="2"/>
                          </w:rPr>
                        </w:pPr>
                        <w:r w:rsidRPr="001610B9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                              </w:t>
                        </w:r>
                      </w:p>
                      <w:p w:rsidR="00B348DE" w:rsidRPr="00792E32" w:rsidRDefault="00B348DE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</w:pPr>
                        <w:r w:rsidRPr="00792E32"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  <w:t>UNIVERSIDADE FEDERAL DO DELTA DO PARNAÍBA</w:t>
                        </w:r>
                      </w:p>
                      <w:p w:rsidR="00B348DE" w:rsidRPr="00792E32" w:rsidRDefault="00B348DE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</w:pPr>
                        <w:r w:rsidRPr="00792E32"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  <w:t>Campus Ministro Reis Velloso</w:t>
                        </w:r>
                      </w:p>
                      <w:p w:rsidR="00B348DE" w:rsidRPr="00792E32" w:rsidRDefault="00B348DE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</w:pPr>
                        <w:r w:rsidRPr="00792E32"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  <w:t>Departamento de Ciências Econômicas e Quantitativas</w:t>
                        </w:r>
                      </w:p>
                      <w:p w:rsidR="00B348DE" w:rsidRPr="00792E32" w:rsidRDefault="00B348DE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</w:pPr>
                        <w:r w:rsidRPr="00792E32"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  <w:t>Índices da Cesta Básica do Litoral do Piauí - Parnaíba</w:t>
                        </w:r>
                      </w:p>
                      <w:p w:rsidR="00B348DE" w:rsidRPr="00792E32" w:rsidRDefault="00B348DE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Trebuchet MS" w:hAnsi="Trebuchet MS" w:cs="Nirmala UI"/>
                            <w:b/>
                          </w:rPr>
                        </w:pPr>
                        <w:r w:rsidRPr="00792E32"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  <w:t xml:space="preserve">Prof. </w:t>
                        </w:r>
                        <w:proofErr w:type="spellStart"/>
                        <w:r w:rsidRPr="00792E32"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  <w:t>MSc</w:t>
                        </w:r>
                        <w:proofErr w:type="spellEnd"/>
                        <w:r w:rsidRPr="00792E32"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  <w:t>. Moacyr Ferraz do Lago</w:t>
                        </w:r>
                        <w:r w:rsidRPr="00792E32">
                          <w:rPr>
                            <w:rFonts w:ascii="Cambria Math" w:hAnsi="Cambria Math" w:cs="Cambria Math"/>
                            <w:b/>
                            <w:sz w:val="20"/>
                            <w:szCs w:val="20"/>
                          </w:rPr>
                          <w:t>∴</w:t>
                        </w:r>
                        <w:r w:rsidRPr="00792E32">
                          <w:rPr>
                            <w:rFonts w:ascii="Trebuchet MS" w:hAnsi="Trebuchet MS" w:cs="Segoe UI Historic"/>
                            <w:b/>
                            <w:sz w:val="20"/>
                            <w:szCs w:val="20"/>
                          </w:rPr>
                          <w:t xml:space="preserve"> - responsável técnico</w:t>
                        </w:r>
                      </w:p>
                      <w:p w:rsidR="00B348DE" w:rsidRPr="001610B9" w:rsidRDefault="00B348DE" w:rsidP="006E4749">
                        <w:pPr>
                          <w:spacing w:after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              </w:t>
                        </w:r>
                      </w:p>
                      <w:p w:rsidR="00B348DE" w:rsidRDefault="00B348DE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59F5C41" wp14:editId="0DA306C1">
                  <wp:simplePos x="0" y="0"/>
                  <wp:positionH relativeFrom="column">
                    <wp:posOffset>5704840</wp:posOffset>
                  </wp:positionH>
                  <wp:positionV relativeFrom="paragraph">
                    <wp:posOffset>-106045</wp:posOffset>
                  </wp:positionV>
                  <wp:extent cx="938530" cy="1001395"/>
                  <wp:effectExtent l="0" t="1270" r="0" b="0"/>
                  <wp:wrapNone/>
                  <wp:docPr id="6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8530" cy="100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3EF" w:rsidRDefault="00DD53EF">
                              <w:r>
                                <w:object w:dxaOrig="13348" w:dyaOrig="16187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7.5pt;height:64.5pt" o:ole="" fillcolor="window">
                                    <v:imagedata r:id="rId1" o:title=""/>
                                  </v:shape>
                                  <o:OLEObject Type="Embed" ProgID="PBrush" ShapeID="_x0000_i1025" DrawAspect="Content" ObjectID="_1661915149" r:id="rId2"/>
                                </w:object>
                              </w:r>
                              <w:r w:rsidRPr="001610B9">
                                <w:rPr>
                                  <w:noProof/>
                                </w:rPr>
                                <w:drawing>
                                  <wp:inline distT="0" distB="0" distL="0" distR="0" wp14:anchorId="0F858E87" wp14:editId="11B98F9C">
                                    <wp:extent cx="1149792" cy="763299"/>
                                    <wp:effectExtent l="19050" t="0" r="0" b="0"/>
                                    <wp:docPr id="13" name="il_fi" descr="http://3.bp.blogspot.com/-IlY58a5rm-U/TdvhMp1ufDI/AAAAAAAAAIo/rkzRA7VV3QI/s1600/Logo+da+Prefeitura+de+Parnaib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l_fi" descr="http://3.bp.blogspot.com/-IlY58a5rm-U/TdvhMp1ufDI/AAAAAAAAAIo/rkzRA7VV3QI/s1600/Logo+da+Prefeitura+de+Parnaib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042" cy="7647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59F5C41" id="Text Box 3" o:spid="_x0000_s1030" type="#_x0000_t202" style="position:absolute;left:0;text-align:left;margin-left:449.2pt;margin-top:-8.35pt;width:73.9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" stroked="f">
                  <v:textbox>
                    <w:txbxContent>
                      <w:p w:rsidR="00B348DE" w:rsidRDefault="00B348DE">
                        <w:r>
                          <w:object w:dxaOrig="13348" w:dyaOrig="16187">
                            <v:shape id="_x0000_i1025" type="#_x0000_t75" style="width:57.5pt;height:64.5pt" o:ole="" fillcolor="window">
                              <v:imagedata r:id="rId4" o:title=""/>
                            </v:shape>
                            <o:OLEObject Type="Embed" ProgID="PBrush" ShapeID="_x0000_i1025" DrawAspect="Content" ObjectID="_1661487311" r:id="rId5"/>
                          </w:object>
                        </w:r>
                        <w:r w:rsidRPr="001610B9">
                          <w:rPr>
                            <w:noProof/>
                          </w:rPr>
                          <w:drawing>
                            <wp:inline distT="0" distB="0" distL="0" distR="0" wp14:anchorId="0F858E87" wp14:editId="11B98F9C">
                              <wp:extent cx="1149792" cy="763299"/>
                              <wp:effectExtent l="19050" t="0" r="0" b="0"/>
                              <wp:docPr id="13" name="il_fi" descr="http://3.bp.blogspot.com/-IlY58a5rm-U/TdvhMp1ufDI/AAAAAAAAAIo/rkzRA7VV3QI/s1600/Logo+da+Prefeitura+de+Parnaib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3.bp.blogspot.com/-IlY58a5rm-U/TdvhMp1ufDI/AAAAAAAAAIo/rkzRA7VV3QI/s1600/Logo+da+Prefeitura+de+Parnaib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042" cy="7647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0000FF"/>
          </w:rPr>
          <w:drawing>
            <wp:anchor distT="0" distB="0" distL="114300" distR="114300" simplePos="0" relativeHeight="251659776" behindDoc="0" locked="0" layoutInCell="1" allowOverlap="1" wp14:anchorId="4246C51F" wp14:editId="30051A24">
              <wp:simplePos x="0" y="0"/>
              <wp:positionH relativeFrom="column">
                <wp:posOffset>-676893</wp:posOffset>
              </wp:positionH>
              <wp:positionV relativeFrom="paragraph">
                <wp:posOffset>-631610</wp:posOffset>
              </wp:positionV>
              <wp:extent cx="1888176" cy="1888176"/>
              <wp:effectExtent l="0" t="0" r="0" b="0"/>
              <wp:wrapNone/>
              <wp:docPr id="12" name="Imagem 12" descr="Resultado de imagem para universidade federal do delta do parnaíba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rc_mi" descr="Resultado de imagem para universidade federal do delta do parnaíba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8176" cy="1888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D53EF" w:rsidRDefault="00DD53EF">
        <w:pPr>
          <w:pStyle w:val="Cabealho"/>
          <w:jc w:val="right"/>
        </w:pPr>
      </w:p>
      <w:p w:rsidR="00DD53EF" w:rsidRDefault="00DD53EF">
        <w:pPr>
          <w:pStyle w:val="Cabealho"/>
          <w:jc w:val="right"/>
        </w:pPr>
        <w:r>
          <w:t xml:space="preserve">  </w:t>
        </w:r>
      </w:p>
      <w:p w:rsidR="00DD53EF" w:rsidRDefault="00DD53EF">
        <w:pPr>
          <w:pStyle w:val="Cabealho"/>
          <w:jc w:val="right"/>
        </w:pPr>
        <w:r>
          <w:t xml:space="preserve"> </w:t>
        </w:r>
      </w:p>
      <w:p w:rsidR="00DD53EF" w:rsidRDefault="002B1F7A" w:rsidP="001610B9">
        <w:pPr>
          <w:pStyle w:val="Cabealho"/>
          <w:jc w:val="right"/>
        </w:pPr>
      </w:p>
    </w:sdtContent>
  </w:sdt>
  <w:p w:rsidR="00DD53EF" w:rsidRDefault="00DD53EF" w:rsidP="001610B9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C8B5C9" wp14:editId="04F2D0A4">
              <wp:simplePos x="0" y="0"/>
              <wp:positionH relativeFrom="column">
                <wp:posOffset>-360045</wp:posOffset>
              </wp:positionH>
              <wp:positionV relativeFrom="paragraph">
                <wp:posOffset>93345</wp:posOffset>
              </wp:positionV>
              <wp:extent cx="6931660" cy="8424545"/>
              <wp:effectExtent l="26670" t="24765" r="23495" b="2794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660" cy="8424545"/>
                      </a:xfrm>
                      <a:prstGeom prst="roundRect">
                        <a:avLst>
                          <a:gd name="adj" fmla="val 3315"/>
                        </a:avLst>
                      </a:prstGeom>
                      <a:solidFill>
                        <a:srgbClr val="FFFFFF"/>
                      </a:solidFill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87609D" id="AutoShape 7" o:spid="_x0000_s1026" style="position:absolute;margin-left:-28.35pt;margin-top:7.35pt;width:545.8pt;height:66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" strokecolor="black [3213]" strokeweight="3pt"/>
          </w:pict>
        </mc:Fallback>
      </mc:AlternateContent>
    </w:r>
  </w:p>
  <w:p w:rsidR="00DD53EF" w:rsidRPr="003A0762" w:rsidRDefault="00DD53EF" w:rsidP="001610B9">
    <w:pPr>
      <w:pStyle w:val="Cabealho"/>
      <w:jc w:val="right"/>
      <w:rPr>
        <w:rFonts w:ascii="Poor Richard" w:hAnsi="Poor Richar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933C7"/>
    <w:multiLevelType w:val="hybridMultilevel"/>
    <w:tmpl w:val="4534343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F0FDB"/>
    <w:multiLevelType w:val="hybridMultilevel"/>
    <w:tmpl w:val="F802E84E"/>
    <w:lvl w:ilvl="0" w:tplc="50E030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A6ACE"/>
    <w:multiLevelType w:val="hybridMultilevel"/>
    <w:tmpl w:val="600C016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8"/>
    <w:rsid w:val="000024A0"/>
    <w:rsid w:val="0000451B"/>
    <w:rsid w:val="00005003"/>
    <w:rsid w:val="0000680B"/>
    <w:rsid w:val="00014309"/>
    <w:rsid w:val="00015318"/>
    <w:rsid w:val="00015413"/>
    <w:rsid w:val="00017A17"/>
    <w:rsid w:val="000203BE"/>
    <w:rsid w:val="00022349"/>
    <w:rsid w:val="00022B73"/>
    <w:rsid w:val="00030464"/>
    <w:rsid w:val="00040D23"/>
    <w:rsid w:val="00043550"/>
    <w:rsid w:val="00046B7A"/>
    <w:rsid w:val="00051185"/>
    <w:rsid w:val="0005591F"/>
    <w:rsid w:val="00056145"/>
    <w:rsid w:val="00056528"/>
    <w:rsid w:val="00060C71"/>
    <w:rsid w:val="00062BC5"/>
    <w:rsid w:val="00064AC4"/>
    <w:rsid w:val="00066211"/>
    <w:rsid w:val="000708BC"/>
    <w:rsid w:val="00072E48"/>
    <w:rsid w:val="00074F7A"/>
    <w:rsid w:val="000751CF"/>
    <w:rsid w:val="00076A96"/>
    <w:rsid w:val="00077BBC"/>
    <w:rsid w:val="00080863"/>
    <w:rsid w:val="000939C8"/>
    <w:rsid w:val="000955AF"/>
    <w:rsid w:val="000A24C1"/>
    <w:rsid w:val="000A6E77"/>
    <w:rsid w:val="000B2DA9"/>
    <w:rsid w:val="000C232A"/>
    <w:rsid w:val="000C4C1B"/>
    <w:rsid w:val="000D178A"/>
    <w:rsid w:val="000D4256"/>
    <w:rsid w:val="000D60A8"/>
    <w:rsid w:val="000D7FDC"/>
    <w:rsid w:val="000F05FF"/>
    <w:rsid w:val="000F6D6B"/>
    <w:rsid w:val="00100359"/>
    <w:rsid w:val="001005F4"/>
    <w:rsid w:val="00102D22"/>
    <w:rsid w:val="00103B7C"/>
    <w:rsid w:val="00107609"/>
    <w:rsid w:val="00113401"/>
    <w:rsid w:val="0011349D"/>
    <w:rsid w:val="00114002"/>
    <w:rsid w:val="00114097"/>
    <w:rsid w:val="00123E47"/>
    <w:rsid w:val="00130A4E"/>
    <w:rsid w:val="00135089"/>
    <w:rsid w:val="00135ABD"/>
    <w:rsid w:val="00137611"/>
    <w:rsid w:val="00140DB2"/>
    <w:rsid w:val="0014235A"/>
    <w:rsid w:val="0014264A"/>
    <w:rsid w:val="00153601"/>
    <w:rsid w:val="001610B9"/>
    <w:rsid w:val="001677D9"/>
    <w:rsid w:val="00167D1A"/>
    <w:rsid w:val="00171772"/>
    <w:rsid w:val="00176A36"/>
    <w:rsid w:val="001773BD"/>
    <w:rsid w:val="00181C84"/>
    <w:rsid w:val="00181D35"/>
    <w:rsid w:val="00182429"/>
    <w:rsid w:val="001907C4"/>
    <w:rsid w:val="001940B9"/>
    <w:rsid w:val="001978D0"/>
    <w:rsid w:val="001A0430"/>
    <w:rsid w:val="001A3166"/>
    <w:rsid w:val="001A6039"/>
    <w:rsid w:val="001B4CA1"/>
    <w:rsid w:val="001B7289"/>
    <w:rsid w:val="001C04BB"/>
    <w:rsid w:val="001C19F8"/>
    <w:rsid w:val="001C3A01"/>
    <w:rsid w:val="001C4FA5"/>
    <w:rsid w:val="001C5A79"/>
    <w:rsid w:val="001C62CC"/>
    <w:rsid w:val="001C6C33"/>
    <w:rsid w:val="001D03D2"/>
    <w:rsid w:val="001D496D"/>
    <w:rsid w:val="001D7B6D"/>
    <w:rsid w:val="001E1A92"/>
    <w:rsid w:val="001E51C7"/>
    <w:rsid w:val="001E7434"/>
    <w:rsid w:val="001F4868"/>
    <w:rsid w:val="001F5812"/>
    <w:rsid w:val="001F6F65"/>
    <w:rsid w:val="001F790D"/>
    <w:rsid w:val="002036AB"/>
    <w:rsid w:val="00210CDA"/>
    <w:rsid w:val="00215FB1"/>
    <w:rsid w:val="00222A91"/>
    <w:rsid w:val="00226A20"/>
    <w:rsid w:val="00234E4A"/>
    <w:rsid w:val="00237D30"/>
    <w:rsid w:val="00237F90"/>
    <w:rsid w:val="0026356A"/>
    <w:rsid w:val="00274222"/>
    <w:rsid w:val="00274C86"/>
    <w:rsid w:val="00275C28"/>
    <w:rsid w:val="00282C56"/>
    <w:rsid w:val="00286CB5"/>
    <w:rsid w:val="00290C4C"/>
    <w:rsid w:val="00291CA7"/>
    <w:rsid w:val="00292762"/>
    <w:rsid w:val="00295B57"/>
    <w:rsid w:val="00297288"/>
    <w:rsid w:val="002A0D28"/>
    <w:rsid w:val="002A0E01"/>
    <w:rsid w:val="002A21A3"/>
    <w:rsid w:val="002A7FF7"/>
    <w:rsid w:val="002B1F7A"/>
    <w:rsid w:val="002B5301"/>
    <w:rsid w:val="002C0532"/>
    <w:rsid w:val="002C093B"/>
    <w:rsid w:val="002C4573"/>
    <w:rsid w:val="002C567F"/>
    <w:rsid w:val="002D5591"/>
    <w:rsid w:val="002D5625"/>
    <w:rsid w:val="002E4F52"/>
    <w:rsid w:val="002F6EDD"/>
    <w:rsid w:val="00300072"/>
    <w:rsid w:val="00301E68"/>
    <w:rsid w:val="00302AEB"/>
    <w:rsid w:val="00307777"/>
    <w:rsid w:val="00311862"/>
    <w:rsid w:val="0032079C"/>
    <w:rsid w:val="003234EC"/>
    <w:rsid w:val="003302C9"/>
    <w:rsid w:val="003332C8"/>
    <w:rsid w:val="00337E6C"/>
    <w:rsid w:val="003557E1"/>
    <w:rsid w:val="00357EEE"/>
    <w:rsid w:val="00357EF5"/>
    <w:rsid w:val="003614A7"/>
    <w:rsid w:val="003635CB"/>
    <w:rsid w:val="00380E22"/>
    <w:rsid w:val="003819D7"/>
    <w:rsid w:val="003834F4"/>
    <w:rsid w:val="00383504"/>
    <w:rsid w:val="00392058"/>
    <w:rsid w:val="003930CD"/>
    <w:rsid w:val="0039417E"/>
    <w:rsid w:val="0039444C"/>
    <w:rsid w:val="003A0762"/>
    <w:rsid w:val="003A0992"/>
    <w:rsid w:val="003A2002"/>
    <w:rsid w:val="003A2643"/>
    <w:rsid w:val="003A2739"/>
    <w:rsid w:val="003A30D4"/>
    <w:rsid w:val="003A4947"/>
    <w:rsid w:val="003C1ED4"/>
    <w:rsid w:val="003D4EEA"/>
    <w:rsid w:val="003D5D3D"/>
    <w:rsid w:val="003D622A"/>
    <w:rsid w:val="003E0BDC"/>
    <w:rsid w:val="003E3C43"/>
    <w:rsid w:val="003E5D1C"/>
    <w:rsid w:val="003F172F"/>
    <w:rsid w:val="003F277F"/>
    <w:rsid w:val="003F2AB5"/>
    <w:rsid w:val="003F321C"/>
    <w:rsid w:val="003F4684"/>
    <w:rsid w:val="00400C9D"/>
    <w:rsid w:val="00401B14"/>
    <w:rsid w:val="00403673"/>
    <w:rsid w:val="004038A3"/>
    <w:rsid w:val="00407535"/>
    <w:rsid w:val="004153F5"/>
    <w:rsid w:val="00416D6C"/>
    <w:rsid w:val="00423611"/>
    <w:rsid w:val="0043103C"/>
    <w:rsid w:val="00433A51"/>
    <w:rsid w:val="00437A75"/>
    <w:rsid w:val="00444EAF"/>
    <w:rsid w:val="00445E84"/>
    <w:rsid w:val="00450D16"/>
    <w:rsid w:val="004522B1"/>
    <w:rsid w:val="00454881"/>
    <w:rsid w:val="00454D40"/>
    <w:rsid w:val="004628B1"/>
    <w:rsid w:val="00466922"/>
    <w:rsid w:val="00470906"/>
    <w:rsid w:val="00474A07"/>
    <w:rsid w:val="00475355"/>
    <w:rsid w:val="00486372"/>
    <w:rsid w:val="00496EB9"/>
    <w:rsid w:val="00497C5D"/>
    <w:rsid w:val="004C4E66"/>
    <w:rsid w:val="004D1796"/>
    <w:rsid w:val="004D2BA1"/>
    <w:rsid w:val="004D4FF2"/>
    <w:rsid w:val="004D64A7"/>
    <w:rsid w:val="004D7338"/>
    <w:rsid w:val="004D7467"/>
    <w:rsid w:val="004E36A5"/>
    <w:rsid w:val="004E43EA"/>
    <w:rsid w:val="004F43E6"/>
    <w:rsid w:val="004F5FF8"/>
    <w:rsid w:val="004F6A61"/>
    <w:rsid w:val="00515057"/>
    <w:rsid w:val="005162C8"/>
    <w:rsid w:val="00530015"/>
    <w:rsid w:val="00530E35"/>
    <w:rsid w:val="005366CD"/>
    <w:rsid w:val="0054194F"/>
    <w:rsid w:val="00544111"/>
    <w:rsid w:val="00546987"/>
    <w:rsid w:val="00550E85"/>
    <w:rsid w:val="0055245F"/>
    <w:rsid w:val="00553D03"/>
    <w:rsid w:val="0055508F"/>
    <w:rsid w:val="00557560"/>
    <w:rsid w:val="005635CF"/>
    <w:rsid w:val="005645DE"/>
    <w:rsid w:val="00567FFB"/>
    <w:rsid w:val="0058056F"/>
    <w:rsid w:val="00586663"/>
    <w:rsid w:val="00590F62"/>
    <w:rsid w:val="00591535"/>
    <w:rsid w:val="00595875"/>
    <w:rsid w:val="005A01FF"/>
    <w:rsid w:val="005A151B"/>
    <w:rsid w:val="005B562A"/>
    <w:rsid w:val="005C23FC"/>
    <w:rsid w:val="005C26E1"/>
    <w:rsid w:val="005C418A"/>
    <w:rsid w:val="005C591A"/>
    <w:rsid w:val="005C79BD"/>
    <w:rsid w:val="005D2425"/>
    <w:rsid w:val="005D2478"/>
    <w:rsid w:val="005D3CB4"/>
    <w:rsid w:val="005D554F"/>
    <w:rsid w:val="005D6966"/>
    <w:rsid w:val="005E0BBA"/>
    <w:rsid w:val="005E19EA"/>
    <w:rsid w:val="005E4A56"/>
    <w:rsid w:val="005F1E10"/>
    <w:rsid w:val="005F4154"/>
    <w:rsid w:val="00601545"/>
    <w:rsid w:val="00607C1D"/>
    <w:rsid w:val="006111E3"/>
    <w:rsid w:val="00611459"/>
    <w:rsid w:val="00613174"/>
    <w:rsid w:val="00613AB2"/>
    <w:rsid w:val="0061791E"/>
    <w:rsid w:val="00621950"/>
    <w:rsid w:val="00626541"/>
    <w:rsid w:val="00626671"/>
    <w:rsid w:val="0062789B"/>
    <w:rsid w:val="00627C80"/>
    <w:rsid w:val="00627DC9"/>
    <w:rsid w:val="00630243"/>
    <w:rsid w:val="00630ED5"/>
    <w:rsid w:val="0063229A"/>
    <w:rsid w:val="0064342B"/>
    <w:rsid w:val="0064756D"/>
    <w:rsid w:val="006506BC"/>
    <w:rsid w:val="00655287"/>
    <w:rsid w:val="006553E3"/>
    <w:rsid w:val="006608DD"/>
    <w:rsid w:val="00661BF3"/>
    <w:rsid w:val="006644BA"/>
    <w:rsid w:val="006713AE"/>
    <w:rsid w:val="0067231B"/>
    <w:rsid w:val="006751C2"/>
    <w:rsid w:val="006778F4"/>
    <w:rsid w:val="00687DFB"/>
    <w:rsid w:val="00690858"/>
    <w:rsid w:val="006909D8"/>
    <w:rsid w:val="006930D5"/>
    <w:rsid w:val="006A1AF9"/>
    <w:rsid w:val="006A3D76"/>
    <w:rsid w:val="006B0F87"/>
    <w:rsid w:val="006B5500"/>
    <w:rsid w:val="006B5EB2"/>
    <w:rsid w:val="006C13BB"/>
    <w:rsid w:val="006C1531"/>
    <w:rsid w:val="006C4520"/>
    <w:rsid w:val="006C5104"/>
    <w:rsid w:val="006C5165"/>
    <w:rsid w:val="006D1AA4"/>
    <w:rsid w:val="006D3894"/>
    <w:rsid w:val="006D49A2"/>
    <w:rsid w:val="006E4749"/>
    <w:rsid w:val="006E64FE"/>
    <w:rsid w:val="006E654F"/>
    <w:rsid w:val="006E7F9D"/>
    <w:rsid w:val="006F08BE"/>
    <w:rsid w:val="006F096D"/>
    <w:rsid w:val="006F0A5E"/>
    <w:rsid w:val="006F0F5B"/>
    <w:rsid w:val="006F4DA6"/>
    <w:rsid w:val="00707B73"/>
    <w:rsid w:val="00721354"/>
    <w:rsid w:val="00727B7C"/>
    <w:rsid w:val="0073320E"/>
    <w:rsid w:val="007352D8"/>
    <w:rsid w:val="00740F8C"/>
    <w:rsid w:val="007419BA"/>
    <w:rsid w:val="00752509"/>
    <w:rsid w:val="007546DA"/>
    <w:rsid w:val="007566C1"/>
    <w:rsid w:val="00763AAE"/>
    <w:rsid w:val="00766210"/>
    <w:rsid w:val="00767659"/>
    <w:rsid w:val="00776BEB"/>
    <w:rsid w:val="0077755A"/>
    <w:rsid w:val="00782397"/>
    <w:rsid w:val="007830C5"/>
    <w:rsid w:val="0078396D"/>
    <w:rsid w:val="00786A78"/>
    <w:rsid w:val="00792E32"/>
    <w:rsid w:val="00795C54"/>
    <w:rsid w:val="00796A9C"/>
    <w:rsid w:val="007A272D"/>
    <w:rsid w:val="007A4141"/>
    <w:rsid w:val="007A6F99"/>
    <w:rsid w:val="007B450D"/>
    <w:rsid w:val="007C548C"/>
    <w:rsid w:val="007C7E3F"/>
    <w:rsid w:val="007D35DF"/>
    <w:rsid w:val="007D4BDC"/>
    <w:rsid w:val="007D5DDB"/>
    <w:rsid w:val="007E0BF3"/>
    <w:rsid w:val="007E2583"/>
    <w:rsid w:val="007E28FE"/>
    <w:rsid w:val="007E53EA"/>
    <w:rsid w:val="007E73A0"/>
    <w:rsid w:val="007F0282"/>
    <w:rsid w:val="007F04EA"/>
    <w:rsid w:val="007F6312"/>
    <w:rsid w:val="007F698F"/>
    <w:rsid w:val="00801225"/>
    <w:rsid w:val="00802D7F"/>
    <w:rsid w:val="00806FDB"/>
    <w:rsid w:val="008109B5"/>
    <w:rsid w:val="00816067"/>
    <w:rsid w:val="0082202D"/>
    <w:rsid w:val="00822CE5"/>
    <w:rsid w:val="008263DC"/>
    <w:rsid w:val="008273EA"/>
    <w:rsid w:val="00827E66"/>
    <w:rsid w:val="0083122A"/>
    <w:rsid w:val="00832CED"/>
    <w:rsid w:val="00836843"/>
    <w:rsid w:val="00837715"/>
    <w:rsid w:val="00837DB8"/>
    <w:rsid w:val="0084181F"/>
    <w:rsid w:val="00844686"/>
    <w:rsid w:val="008452F1"/>
    <w:rsid w:val="00851908"/>
    <w:rsid w:val="00851D7C"/>
    <w:rsid w:val="0085340B"/>
    <w:rsid w:val="00855198"/>
    <w:rsid w:val="00856250"/>
    <w:rsid w:val="00857765"/>
    <w:rsid w:val="00866A59"/>
    <w:rsid w:val="00871083"/>
    <w:rsid w:val="0088299C"/>
    <w:rsid w:val="008870D4"/>
    <w:rsid w:val="00891096"/>
    <w:rsid w:val="00891FC9"/>
    <w:rsid w:val="00896061"/>
    <w:rsid w:val="00897E55"/>
    <w:rsid w:val="008A219E"/>
    <w:rsid w:val="008A3F75"/>
    <w:rsid w:val="008A4893"/>
    <w:rsid w:val="008A7F0E"/>
    <w:rsid w:val="008B4B77"/>
    <w:rsid w:val="008C5052"/>
    <w:rsid w:val="008C5CA4"/>
    <w:rsid w:val="008C66A9"/>
    <w:rsid w:val="008C6A53"/>
    <w:rsid w:val="008C6F80"/>
    <w:rsid w:val="008C78C1"/>
    <w:rsid w:val="008D1BDD"/>
    <w:rsid w:val="008D42BB"/>
    <w:rsid w:val="008D474D"/>
    <w:rsid w:val="008F0F7E"/>
    <w:rsid w:val="008F25BA"/>
    <w:rsid w:val="008F53D3"/>
    <w:rsid w:val="009007FD"/>
    <w:rsid w:val="00900A7D"/>
    <w:rsid w:val="00902955"/>
    <w:rsid w:val="00903E55"/>
    <w:rsid w:val="00906239"/>
    <w:rsid w:val="00910F8A"/>
    <w:rsid w:val="00910FF3"/>
    <w:rsid w:val="0091678A"/>
    <w:rsid w:val="0092498C"/>
    <w:rsid w:val="00925696"/>
    <w:rsid w:val="0092574B"/>
    <w:rsid w:val="00931933"/>
    <w:rsid w:val="00937C7A"/>
    <w:rsid w:val="009558F8"/>
    <w:rsid w:val="00955B6C"/>
    <w:rsid w:val="0095635C"/>
    <w:rsid w:val="00963C2C"/>
    <w:rsid w:val="009704EF"/>
    <w:rsid w:val="00972CC3"/>
    <w:rsid w:val="00974C91"/>
    <w:rsid w:val="00974F3D"/>
    <w:rsid w:val="00975A73"/>
    <w:rsid w:val="00975FF9"/>
    <w:rsid w:val="00986F2F"/>
    <w:rsid w:val="00995543"/>
    <w:rsid w:val="00995D66"/>
    <w:rsid w:val="009A486F"/>
    <w:rsid w:val="009B13A7"/>
    <w:rsid w:val="009B2ADF"/>
    <w:rsid w:val="009C0037"/>
    <w:rsid w:val="009C068A"/>
    <w:rsid w:val="009C1F50"/>
    <w:rsid w:val="009C209C"/>
    <w:rsid w:val="009C293E"/>
    <w:rsid w:val="009C5357"/>
    <w:rsid w:val="009C6735"/>
    <w:rsid w:val="009E0043"/>
    <w:rsid w:val="009E0ABC"/>
    <w:rsid w:val="009E0ADE"/>
    <w:rsid w:val="009E37BB"/>
    <w:rsid w:val="009F01B2"/>
    <w:rsid w:val="009F082D"/>
    <w:rsid w:val="009F3602"/>
    <w:rsid w:val="009F7AB2"/>
    <w:rsid w:val="00A073AC"/>
    <w:rsid w:val="00A13A5B"/>
    <w:rsid w:val="00A20E97"/>
    <w:rsid w:val="00A23712"/>
    <w:rsid w:val="00A24E6C"/>
    <w:rsid w:val="00A27C50"/>
    <w:rsid w:val="00A30D03"/>
    <w:rsid w:val="00A34483"/>
    <w:rsid w:val="00A3478E"/>
    <w:rsid w:val="00A36054"/>
    <w:rsid w:val="00A362BC"/>
    <w:rsid w:val="00A37D26"/>
    <w:rsid w:val="00A40492"/>
    <w:rsid w:val="00A47693"/>
    <w:rsid w:val="00A56258"/>
    <w:rsid w:val="00A56A2A"/>
    <w:rsid w:val="00A573FD"/>
    <w:rsid w:val="00A607B3"/>
    <w:rsid w:val="00A624FC"/>
    <w:rsid w:val="00A63D5E"/>
    <w:rsid w:val="00A656C9"/>
    <w:rsid w:val="00A657AB"/>
    <w:rsid w:val="00A677F2"/>
    <w:rsid w:val="00A70D22"/>
    <w:rsid w:val="00A722CC"/>
    <w:rsid w:val="00A75208"/>
    <w:rsid w:val="00A80826"/>
    <w:rsid w:val="00A86218"/>
    <w:rsid w:val="00A866B5"/>
    <w:rsid w:val="00A91B53"/>
    <w:rsid w:val="00A96926"/>
    <w:rsid w:val="00AA1B6F"/>
    <w:rsid w:val="00AA4BA6"/>
    <w:rsid w:val="00AB0267"/>
    <w:rsid w:val="00AB1F08"/>
    <w:rsid w:val="00AB4845"/>
    <w:rsid w:val="00AB5E72"/>
    <w:rsid w:val="00AB7A6E"/>
    <w:rsid w:val="00AC6E8F"/>
    <w:rsid w:val="00AD0262"/>
    <w:rsid w:val="00AD10AA"/>
    <w:rsid w:val="00AD2BD3"/>
    <w:rsid w:val="00AD45D7"/>
    <w:rsid w:val="00AD51F8"/>
    <w:rsid w:val="00AD607D"/>
    <w:rsid w:val="00AD6C88"/>
    <w:rsid w:val="00AD728B"/>
    <w:rsid w:val="00AE10EE"/>
    <w:rsid w:val="00AF009B"/>
    <w:rsid w:val="00AF0EE6"/>
    <w:rsid w:val="00AF23B5"/>
    <w:rsid w:val="00AF7C1B"/>
    <w:rsid w:val="00B10032"/>
    <w:rsid w:val="00B11138"/>
    <w:rsid w:val="00B22420"/>
    <w:rsid w:val="00B22ED0"/>
    <w:rsid w:val="00B25964"/>
    <w:rsid w:val="00B265CC"/>
    <w:rsid w:val="00B27A66"/>
    <w:rsid w:val="00B27FB1"/>
    <w:rsid w:val="00B32802"/>
    <w:rsid w:val="00B348DE"/>
    <w:rsid w:val="00B417C7"/>
    <w:rsid w:val="00B43D3B"/>
    <w:rsid w:val="00B547F8"/>
    <w:rsid w:val="00B571C2"/>
    <w:rsid w:val="00B613CF"/>
    <w:rsid w:val="00B65023"/>
    <w:rsid w:val="00B657E5"/>
    <w:rsid w:val="00B66AC5"/>
    <w:rsid w:val="00B7496D"/>
    <w:rsid w:val="00B7777E"/>
    <w:rsid w:val="00B83DDB"/>
    <w:rsid w:val="00B90FE8"/>
    <w:rsid w:val="00B93177"/>
    <w:rsid w:val="00B9360D"/>
    <w:rsid w:val="00B9394B"/>
    <w:rsid w:val="00B96200"/>
    <w:rsid w:val="00B97458"/>
    <w:rsid w:val="00BA051B"/>
    <w:rsid w:val="00BA7FA6"/>
    <w:rsid w:val="00BB3AE9"/>
    <w:rsid w:val="00BB3D14"/>
    <w:rsid w:val="00BC4BAC"/>
    <w:rsid w:val="00BC58F2"/>
    <w:rsid w:val="00BC5DF5"/>
    <w:rsid w:val="00BC6E07"/>
    <w:rsid w:val="00BD3072"/>
    <w:rsid w:val="00BD36B2"/>
    <w:rsid w:val="00BD5AAF"/>
    <w:rsid w:val="00BD6621"/>
    <w:rsid w:val="00BE5A79"/>
    <w:rsid w:val="00BE78C7"/>
    <w:rsid w:val="00BF5A6C"/>
    <w:rsid w:val="00BF5BE4"/>
    <w:rsid w:val="00C120A5"/>
    <w:rsid w:val="00C20796"/>
    <w:rsid w:val="00C26445"/>
    <w:rsid w:val="00C27238"/>
    <w:rsid w:val="00C315A7"/>
    <w:rsid w:val="00C31BE0"/>
    <w:rsid w:val="00C331E0"/>
    <w:rsid w:val="00C33985"/>
    <w:rsid w:val="00C36CDB"/>
    <w:rsid w:val="00C3716A"/>
    <w:rsid w:val="00C3798C"/>
    <w:rsid w:val="00C41756"/>
    <w:rsid w:val="00C455E4"/>
    <w:rsid w:val="00C470EA"/>
    <w:rsid w:val="00C51A22"/>
    <w:rsid w:val="00C5437C"/>
    <w:rsid w:val="00C547D5"/>
    <w:rsid w:val="00C54C03"/>
    <w:rsid w:val="00C61AEE"/>
    <w:rsid w:val="00C77BD3"/>
    <w:rsid w:val="00C81C87"/>
    <w:rsid w:val="00C87C86"/>
    <w:rsid w:val="00C9265E"/>
    <w:rsid w:val="00C927BB"/>
    <w:rsid w:val="00C9614B"/>
    <w:rsid w:val="00CA1171"/>
    <w:rsid w:val="00CA4933"/>
    <w:rsid w:val="00CA4EA5"/>
    <w:rsid w:val="00CB19D3"/>
    <w:rsid w:val="00CB4F6F"/>
    <w:rsid w:val="00CC3CD8"/>
    <w:rsid w:val="00CC60D1"/>
    <w:rsid w:val="00CC6CF9"/>
    <w:rsid w:val="00CD6853"/>
    <w:rsid w:val="00CE5013"/>
    <w:rsid w:val="00CE7230"/>
    <w:rsid w:val="00CF73C9"/>
    <w:rsid w:val="00D00529"/>
    <w:rsid w:val="00D06195"/>
    <w:rsid w:val="00D0736C"/>
    <w:rsid w:val="00D07AEB"/>
    <w:rsid w:val="00D11E40"/>
    <w:rsid w:val="00D17060"/>
    <w:rsid w:val="00D20869"/>
    <w:rsid w:val="00D2742B"/>
    <w:rsid w:val="00D30127"/>
    <w:rsid w:val="00D31D67"/>
    <w:rsid w:val="00D35BC4"/>
    <w:rsid w:val="00D442FB"/>
    <w:rsid w:val="00D510A6"/>
    <w:rsid w:val="00D527F6"/>
    <w:rsid w:val="00D53C3A"/>
    <w:rsid w:val="00D600A7"/>
    <w:rsid w:val="00D62AB2"/>
    <w:rsid w:val="00D663F1"/>
    <w:rsid w:val="00D76D44"/>
    <w:rsid w:val="00D80B93"/>
    <w:rsid w:val="00D81E63"/>
    <w:rsid w:val="00D92C16"/>
    <w:rsid w:val="00D93249"/>
    <w:rsid w:val="00D95368"/>
    <w:rsid w:val="00DB1326"/>
    <w:rsid w:val="00DB3077"/>
    <w:rsid w:val="00DB35CC"/>
    <w:rsid w:val="00DB6E98"/>
    <w:rsid w:val="00DB7460"/>
    <w:rsid w:val="00DC0967"/>
    <w:rsid w:val="00DC4471"/>
    <w:rsid w:val="00DC5A44"/>
    <w:rsid w:val="00DC7C4F"/>
    <w:rsid w:val="00DD0EEA"/>
    <w:rsid w:val="00DD53EF"/>
    <w:rsid w:val="00DD58D9"/>
    <w:rsid w:val="00DE13EA"/>
    <w:rsid w:val="00DE26FD"/>
    <w:rsid w:val="00DE3A81"/>
    <w:rsid w:val="00DE5282"/>
    <w:rsid w:val="00DF2E6F"/>
    <w:rsid w:val="00DF6557"/>
    <w:rsid w:val="00E00C8C"/>
    <w:rsid w:val="00E03718"/>
    <w:rsid w:val="00E10DA4"/>
    <w:rsid w:val="00E12AAF"/>
    <w:rsid w:val="00E138F3"/>
    <w:rsid w:val="00E15673"/>
    <w:rsid w:val="00E15B8C"/>
    <w:rsid w:val="00E16607"/>
    <w:rsid w:val="00E17BF5"/>
    <w:rsid w:val="00E27857"/>
    <w:rsid w:val="00E30957"/>
    <w:rsid w:val="00E33EDD"/>
    <w:rsid w:val="00E34FDC"/>
    <w:rsid w:val="00E379BD"/>
    <w:rsid w:val="00E444CD"/>
    <w:rsid w:val="00E44850"/>
    <w:rsid w:val="00E459AB"/>
    <w:rsid w:val="00E47609"/>
    <w:rsid w:val="00E57639"/>
    <w:rsid w:val="00E63A12"/>
    <w:rsid w:val="00E65BA3"/>
    <w:rsid w:val="00E677CE"/>
    <w:rsid w:val="00E705E1"/>
    <w:rsid w:val="00E70736"/>
    <w:rsid w:val="00E70C4B"/>
    <w:rsid w:val="00E70D0C"/>
    <w:rsid w:val="00E72297"/>
    <w:rsid w:val="00E74F75"/>
    <w:rsid w:val="00E7594D"/>
    <w:rsid w:val="00E765B5"/>
    <w:rsid w:val="00E773DD"/>
    <w:rsid w:val="00E83C58"/>
    <w:rsid w:val="00EA1DB3"/>
    <w:rsid w:val="00EB54DC"/>
    <w:rsid w:val="00EB55B2"/>
    <w:rsid w:val="00EB7F28"/>
    <w:rsid w:val="00EC1F47"/>
    <w:rsid w:val="00EC32F3"/>
    <w:rsid w:val="00EC3689"/>
    <w:rsid w:val="00EC77FE"/>
    <w:rsid w:val="00ED010A"/>
    <w:rsid w:val="00ED786E"/>
    <w:rsid w:val="00EE2B06"/>
    <w:rsid w:val="00EE3747"/>
    <w:rsid w:val="00EE48E1"/>
    <w:rsid w:val="00EF44E0"/>
    <w:rsid w:val="00F04F55"/>
    <w:rsid w:val="00F074AC"/>
    <w:rsid w:val="00F10B7E"/>
    <w:rsid w:val="00F122BF"/>
    <w:rsid w:val="00F1582F"/>
    <w:rsid w:val="00F17ACD"/>
    <w:rsid w:val="00F23F25"/>
    <w:rsid w:val="00F24AAC"/>
    <w:rsid w:val="00F25A9A"/>
    <w:rsid w:val="00F26C91"/>
    <w:rsid w:val="00F276E9"/>
    <w:rsid w:val="00F31ABF"/>
    <w:rsid w:val="00F32E1C"/>
    <w:rsid w:val="00F362A0"/>
    <w:rsid w:val="00F40730"/>
    <w:rsid w:val="00F42582"/>
    <w:rsid w:val="00F45B83"/>
    <w:rsid w:val="00F53A41"/>
    <w:rsid w:val="00F576BC"/>
    <w:rsid w:val="00F5780B"/>
    <w:rsid w:val="00F57A6A"/>
    <w:rsid w:val="00F61980"/>
    <w:rsid w:val="00F66257"/>
    <w:rsid w:val="00F6695B"/>
    <w:rsid w:val="00F67532"/>
    <w:rsid w:val="00F67D3F"/>
    <w:rsid w:val="00F80149"/>
    <w:rsid w:val="00F82019"/>
    <w:rsid w:val="00F84A1D"/>
    <w:rsid w:val="00F85119"/>
    <w:rsid w:val="00F869C8"/>
    <w:rsid w:val="00F8717F"/>
    <w:rsid w:val="00FA23C0"/>
    <w:rsid w:val="00FB4E28"/>
    <w:rsid w:val="00FB6936"/>
    <w:rsid w:val="00FB7062"/>
    <w:rsid w:val="00FC1CE5"/>
    <w:rsid w:val="00FC2C66"/>
    <w:rsid w:val="00FC45E4"/>
    <w:rsid w:val="00FC5381"/>
    <w:rsid w:val="00FC58C2"/>
    <w:rsid w:val="00FC5A5A"/>
    <w:rsid w:val="00FD021F"/>
    <w:rsid w:val="00FD0916"/>
    <w:rsid w:val="00FD0E9E"/>
    <w:rsid w:val="00FD0FAE"/>
    <w:rsid w:val="00FD12F7"/>
    <w:rsid w:val="00FD1FD5"/>
    <w:rsid w:val="00FE0E55"/>
    <w:rsid w:val="00FE2A8A"/>
    <w:rsid w:val="00FE3DB2"/>
    <w:rsid w:val="00FE478B"/>
    <w:rsid w:val="00FE6FB8"/>
    <w:rsid w:val="00FE71C0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39E7D-4F35-429B-A6DB-DCAD8B4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D28"/>
  </w:style>
  <w:style w:type="paragraph" w:styleId="PargrafodaLista">
    <w:name w:val="List Paragraph"/>
    <w:basedOn w:val="Normal"/>
    <w:uiPriority w:val="34"/>
    <w:qFormat/>
    <w:rsid w:val="002A0D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D2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A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D28"/>
  </w:style>
  <w:style w:type="table" w:styleId="Tabelacomgrade">
    <w:name w:val="Table Grid"/>
    <w:basedOn w:val="Tabelanormal"/>
    <w:uiPriority w:val="39"/>
    <w:rsid w:val="004F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E5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5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53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5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53EA"/>
    <w:rPr>
      <w:b/>
      <w:bCs/>
      <w:sz w:val="20"/>
      <w:szCs w:val="20"/>
    </w:rPr>
  </w:style>
  <w:style w:type="paragraph" w:customStyle="1" w:styleId="Default">
    <w:name w:val="Default"/>
    <w:rsid w:val="002A21A3"/>
    <w:pPr>
      <w:autoSpaceDE w:val="0"/>
      <w:autoSpaceDN w:val="0"/>
      <w:adjustRightInd w:val="0"/>
      <w:spacing w:after="0" w:line="240" w:lineRule="auto"/>
    </w:pPr>
    <w:rPr>
      <w:rFonts w:ascii="Myanmar Text" w:hAnsi="Myanmar Text" w:cs="Myanmar Text"/>
      <w:color w:val="000000"/>
      <w:sz w:val="24"/>
      <w:szCs w:val="24"/>
    </w:rPr>
  </w:style>
  <w:style w:type="character" w:customStyle="1" w:styleId="st1">
    <w:name w:val="st1"/>
    <w:basedOn w:val="Fontepargpadro"/>
    <w:rsid w:val="00B2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jpeg"/><Relationship Id="rId7" Type="http://schemas.openxmlformats.org/officeDocument/2006/relationships/hyperlink" Target="https://doity.com.br/iv-semana-de-engenharia-de-pesc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openxmlformats.org/officeDocument/2006/relationships/oleObject" Target="embeddings/oleObject2.bin"/><Relationship Id="rId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800" b="1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</a:t>
            </a:r>
          </a:p>
          <a:p>
            <a:pPr>
              <a:defRPr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800" b="1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dos custos médio e mínimo da cesta básica em Parnaíba</a:t>
            </a:r>
          </a:p>
          <a:p>
            <a:pPr>
              <a:defRPr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800" b="1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18360639836527415"/>
          <c:y val="2.6116372630359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3.587736464448793E-2"/>
          <c:y val="0.28985844247890713"/>
          <c:w val="0.93000626633999506"/>
          <c:h val="0.57340993409621022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359.67</c:v>
                </c:pt>
                <c:pt idx="1">
                  <c:v>391.66</c:v>
                </c:pt>
                <c:pt idx="2">
                  <c:v>417</c:v>
                </c:pt>
                <c:pt idx="3">
                  <c:v>383.66</c:v>
                </c:pt>
                <c:pt idx="4">
                  <c:v>379.13</c:v>
                </c:pt>
                <c:pt idx="5">
                  <c:v>374.61</c:v>
                </c:pt>
                <c:pt idx="6">
                  <c:v>370.1</c:v>
                </c:pt>
                <c:pt idx="7">
                  <c:v>401.82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283.14</c:v>
                </c:pt>
                <c:pt idx="1">
                  <c:v>290.27999999999997</c:v>
                </c:pt>
                <c:pt idx="2">
                  <c:v>356.62</c:v>
                </c:pt>
                <c:pt idx="3">
                  <c:v>301.08</c:v>
                </c:pt>
                <c:pt idx="4">
                  <c:v>295.48</c:v>
                </c:pt>
                <c:pt idx="5">
                  <c:v>305.11</c:v>
                </c:pt>
                <c:pt idx="6">
                  <c:v>303.64999999999998</c:v>
                </c:pt>
                <c:pt idx="7">
                  <c:v>320.29000000000002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Diferença entre os custos máximo e mínimo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Plan1!$D$2:$D$9</c:f>
              <c:numCache>
                <c:formatCode>General</c:formatCode>
                <c:ptCount val="8"/>
                <c:pt idx="0">
                  <c:v>76.540000000000006</c:v>
                </c:pt>
                <c:pt idx="1">
                  <c:v>101.39</c:v>
                </c:pt>
                <c:pt idx="2">
                  <c:v>60.38</c:v>
                </c:pt>
                <c:pt idx="3">
                  <c:v>82.58</c:v>
                </c:pt>
                <c:pt idx="4">
                  <c:v>83.65</c:v>
                </c:pt>
                <c:pt idx="5">
                  <c:v>69.5</c:v>
                </c:pt>
                <c:pt idx="6">
                  <c:v>66.45</c:v>
                </c:pt>
                <c:pt idx="7">
                  <c:v>81.52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14200"/>
        <c:axId val="323711456"/>
      </c:lineChart>
      <c:catAx>
        <c:axId val="323714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11456"/>
        <c:crosses val="autoZero"/>
        <c:auto val="1"/>
        <c:lblAlgn val="ctr"/>
        <c:lblOffset val="100"/>
        <c:noMultiLvlLbl val="0"/>
      </c:catAx>
      <c:valAx>
        <c:axId val="3237114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14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9175222177435867E-2"/>
          <c:y val="0.92398365711244346"/>
          <c:w val="0.92246756521982798"/>
          <c:h val="7.601634288755655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10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café em pó</a:t>
            </a:r>
            <a:endParaRPr lang="pt-BR" sz="5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</a:t>
            </a: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agosto </a:t>
            </a: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de 2020 -</a:t>
            </a:r>
          </a:p>
        </c:rich>
      </c:tx>
      <c:layout>
        <c:manualLayout>
          <c:xMode val="edge"/>
          <c:yMode val="edge"/>
          <c:x val="0.34985631696077191"/>
          <c:y val="3.6258425945229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20344962759703E-2"/>
          <c:y val="0.26191446028513238"/>
          <c:w val="0.9065847266935616"/>
          <c:h val="0.57075121210663327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4.88</c:v>
                </c:pt>
                <c:pt idx="1">
                  <c:v>5.08</c:v>
                </c:pt>
                <c:pt idx="2">
                  <c:v>4.6500000000000004</c:v>
                </c:pt>
                <c:pt idx="3">
                  <c:v>4.6900000000000004</c:v>
                </c:pt>
                <c:pt idx="4">
                  <c:v>4.5999999999999996</c:v>
                </c:pt>
                <c:pt idx="5">
                  <c:v>4.5199999999999996</c:v>
                </c:pt>
                <c:pt idx="6">
                  <c:v>4.4000000000000004</c:v>
                </c:pt>
                <c:pt idx="7">
                  <c:v>4.38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2.4</c:v>
                </c:pt>
                <c:pt idx="1">
                  <c:v>3.9</c:v>
                </c:pt>
                <c:pt idx="2">
                  <c:v>3.47</c:v>
                </c:pt>
                <c:pt idx="3">
                  <c:v>3.9</c:v>
                </c:pt>
                <c:pt idx="4">
                  <c:v>3</c:v>
                </c:pt>
                <c:pt idx="5">
                  <c:v>4.1900000000000004</c:v>
                </c:pt>
                <c:pt idx="6">
                  <c:v>3.71</c:v>
                </c:pt>
                <c:pt idx="7">
                  <c:v>3.59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10280"/>
        <c:axId val="323713024"/>
      </c:lineChart>
      <c:catAx>
        <c:axId val="323710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13024"/>
        <c:crosses val="autoZero"/>
        <c:auto val="1"/>
        <c:lblAlgn val="ctr"/>
        <c:lblOffset val="100"/>
        <c:noMultiLvlLbl val="0"/>
      </c:catAx>
      <c:valAx>
        <c:axId val="3237130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10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8097858798618449E-2"/>
          <c:y val="0.89317638757477125"/>
          <c:w val="0.90094173351812012"/>
          <c:h val="0.100137380994381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11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banana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6247382471436795"/>
          <c:y val="2.9508292563665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2768273716951785E-2"/>
          <c:y val="0.27613904826189672"/>
          <c:w val="0.9144634525660964"/>
          <c:h val="0.5726947310796410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29.34</c:v>
                </c:pt>
                <c:pt idx="1">
                  <c:v>31.3</c:v>
                </c:pt>
                <c:pt idx="2">
                  <c:v>38.159999999999997</c:v>
                </c:pt>
                <c:pt idx="3">
                  <c:v>30.33</c:v>
                </c:pt>
                <c:pt idx="4">
                  <c:v>30.31</c:v>
                </c:pt>
                <c:pt idx="5">
                  <c:v>26.37</c:v>
                </c:pt>
                <c:pt idx="6">
                  <c:v>24.86</c:v>
                </c:pt>
                <c:pt idx="7">
                  <c:v>30.47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22.41</c:v>
                </c:pt>
                <c:pt idx="1">
                  <c:v>22.41</c:v>
                </c:pt>
                <c:pt idx="2">
                  <c:v>26.91</c:v>
                </c:pt>
                <c:pt idx="3">
                  <c:v>17.91</c:v>
                </c:pt>
                <c:pt idx="4">
                  <c:v>18.809999999999999</c:v>
                </c:pt>
                <c:pt idx="5">
                  <c:v>8.91</c:v>
                </c:pt>
                <c:pt idx="6">
                  <c:v>22.41</c:v>
                </c:pt>
                <c:pt idx="7">
                  <c:v>20.61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18904"/>
        <c:axId val="323720080"/>
      </c:lineChart>
      <c:catAx>
        <c:axId val="323718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20080"/>
        <c:crosses val="autoZero"/>
        <c:auto val="1"/>
        <c:lblAlgn val="ctr"/>
        <c:lblOffset val="100"/>
        <c:noMultiLvlLbl val="0"/>
      </c:catAx>
      <c:valAx>
        <c:axId val="3237200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18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032947184090323"/>
          <c:y val="0.91984395470647173"/>
          <c:w val="0.49532885955352002"/>
          <c:h val="7.9290780518786824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12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açúcar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5817366140604523"/>
          <c:y val="2.62632463295911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052837573385516E-2"/>
          <c:y val="0.2793444861727552"/>
          <c:w val="0.91389432485322897"/>
          <c:h val="0.56090627797506865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7.13</c:v>
                </c:pt>
                <c:pt idx="1">
                  <c:v>7.25</c:v>
                </c:pt>
                <c:pt idx="2">
                  <c:v>7.51</c:v>
                </c:pt>
                <c:pt idx="3">
                  <c:v>8.1</c:v>
                </c:pt>
                <c:pt idx="4">
                  <c:v>7.87</c:v>
                </c:pt>
                <c:pt idx="5">
                  <c:v>6.76</c:v>
                </c:pt>
                <c:pt idx="6">
                  <c:v>7.36</c:v>
                </c:pt>
                <c:pt idx="7">
                  <c:v>7.85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6.45</c:v>
                </c:pt>
                <c:pt idx="1">
                  <c:v>6.45</c:v>
                </c:pt>
                <c:pt idx="2">
                  <c:v>6.87</c:v>
                </c:pt>
                <c:pt idx="3">
                  <c:v>6.87</c:v>
                </c:pt>
                <c:pt idx="4">
                  <c:v>6.57</c:v>
                </c:pt>
                <c:pt idx="5">
                  <c:v>6.45</c:v>
                </c:pt>
                <c:pt idx="6">
                  <c:v>6.27</c:v>
                </c:pt>
                <c:pt idx="7">
                  <c:v>6.87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21648"/>
        <c:axId val="323720864"/>
      </c:lineChart>
      <c:catAx>
        <c:axId val="32372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20864"/>
        <c:crosses val="autoZero"/>
        <c:auto val="1"/>
        <c:lblAlgn val="ctr"/>
        <c:lblOffset val="100"/>
        <c:noMultiLvlLbl val="0"/>
      </c:catAx>
      <c:valAx>
        <c:axId val="3237208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2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68770513274879"/>
          <c:y val="0.91978880755303338"/>
          <c:w val="0.49862458973450235"/>
          <c:h val="8.0211192446966659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13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óleo de soja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2390125891797772"/>
          <c:y val="3.6258323159841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052837573385516E-2"/>
          <c:y val="0.27698036560595801"/>
          <c:w val="0.91389432485322897"/>
          <c:h val="0.551081411032151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4.2</c:v>
                </c:pt>
                <c:pt idx="1">
                  <c:v>4.2300000000000004</c:v>
                </c:pt>
                <c:pt idx="2">
                  <c:v>3.96</c:v>
                </c:pt>
                <c:pt idx="3">
                  <c:v>4.0199999999999996</c:v>
                </c:pt>
                <c:pt idx="4">
                  <c:v>3.89</c:v>
                </c:pt>
                <c:pt idx="5">
                  <c:v>3.53</c:v>
                </c:pt>
                <c:pt idx="6">
                  <c:v>3.83</c:v>
                </c:pt>
                <c:pt idx="7">
                  <c:v>4.95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3.54</c:v>
                </c:pt>
                <c:pt idx="1">
                  <c:v>2.74</c:v>
                </c:pt>
                <c:pt idx="2">
                  <c:v>3.63</c:v>
                </c:pt>
                <c:pt idx="3">
                  <c:v>3.86</c:v>
                </c:pt>
                <c:pt idx="4">
                  <c:v>3.54</c:v>
                </c:pt>
                <c:pt idx="5">
                  <c:v>3.9</c:v>
                </c:pt>
                <c:pt idx="6">
                  <c:v>3.65</c:v>
                </c:pt>
                <c:pt idx="7">
                  <c:v>4.6100000000000003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19688"/>
        <c:axId val="323721256"/>
      </c:lineChart>
      <c:catAx>
        <c:axId val="323719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21256"/>
        <c:crosses val="autoZero"/>
        <c:auto val="1"/>
        <c:lblAlgn val="ctr"/>
        <c:lblOffset val="100"/>
        <c:noMultiLvlLbl val="0"/>
      </c:catAx>
      <c:valAx>
        <c:axId val="3237212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19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803812194708537"/>
          <c:y val="0.91959974197538108"/>
          <c:w val="0.49862458973450235"/>
          <c:h val="7.9532357033569853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14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manteiga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3047932414955378"/>
          <c:y val="3.62579932784099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20344962759703E-2"/>
          <c:y val="0.27848876786929883"/>
          <c:w val="0.91375931007448064"/>
          <c:h val="0.56225135745029831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27.12</c:v>
                </c:pt>
                <c:pt idx="1">
                  <c:v>25.96</c:v>
                </c:pt>
                <c:pt idx="2">
                  <c:v>32.06</c:v>
                </c:pt>
                <c:pt idx="3">
                  <c:v>26.76</c:v>
                </c:pt>
                <c:pt idx="4">
                  <c:v>27.72</c:v>
                </c:pt>
                <c:pt idx="5">
                  <c:v>24</c:v>
                </c:pt>
                <c:pt idx="6">
                  <c:v>27.11</c:v>
                </c:pt>
                <c:pt idx="7">
                  <c:v>27.13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21.44</c:v>
                </c:pt>
                <c:pt idx="1">
                  <c:v>19.350000000000001</c:v>
                </c:pt>
                <c:pt idx="2">
                  <c:v>26.99</c:v>
                </c:pt>
                <c:pt idx="3">
                  <c:v>22.94</c:v>
                </c:pt>
                <c:pt idx="4">
                  <c:v>19.350000000000001</c:v>
                </c:pt>
                <c:pt idx="5">
                  <c:v>17.78</c:v>
                </c:pt>
                <c:pt idx="6">
                  <c:v>18.739999999999998</c:v>
                </c:pt>
                <c:pt idx="7">
                  <c:v>19.489999999999998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7291984"/>
        <c:axId val="557294336"/>
      </c:lineChart>
      <c:catAx>
        <c:axId val="55729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557294336"/>
        <c:crosses val="autoZero"/>
        <c:auto val="1"/>
        <c:lblAlgn val="ctr"/>
        <c:lblOffset val="100"/>
        <c:noMultiLvlLbl val="0"/>
      </c:catAx>
      <c:valAx>
        <c:axId val="5572943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729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330748787722585"/>
          <c:y val="0.91916189169342255"/>
          <c:w val="0.49940643934600298"/>
          <c:h val="7.9965480829532115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15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cesta básica em horas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de trabalho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28292583450261605"/>
          <c:y val="3.62591877750639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Horas de trabalho mensal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75.72</c:v>
                </c:pt>
                <c:pt idx="1">
                  <c:v>82.46</c:v>
                </c:pt>
                <c:pt idx="2">
                  <c:v>87.79</c:v>
                </c:pt>
                <c:pt idx="3">
                  <c:v>80.77</c:v>
                </c:pt>
                <c:pt idx="4">
                  <c:v>79.819999999999993</c:v>
                </c:pt>
                <c:pt idx="5">
                  <c:v>78.87</c:v>
                </c:pt>
                <c:pt idx="6">
                  <c:v>77.91</c:v>
                </c:pt>
                <c:pt idx="7">
                  <c:v>84.59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7289632"/>
        <c:axId val="557288456"/>
      </c:lineChart>
      <c:catAx>
        <c:axId val="55728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557288456"/>
        <c:crosses val="autoZero"/>
        <c:auto val="1"/>
        <c:lblAlgn val="ctr"/>
        <c:lblOffset val="100"/>
        <c:noMultiLvlLbl val="0"/>
      </c:catAx>
      <c:valAx>
        <c:axId val="5572884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728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16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cesta básica em 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porcentagem do salário mínimo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21085145707268907"/>
          <c:y val="5.07194130854125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Horas de trabalho mensal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34.42</c:v>
                </c:pt>
                <c:pt idx="1">
                  <c:v>37.479999999999997</c:v>
                </c:pt>
                <c:pt idx="2">
                  <c:v>39.9</c:v>
                </c:pt>
                <c:pt idx="3">
                  <c:v>36.71</c:v>
                </c:pt>
                <c:pt idx="4">
                  <c:v>36.28</c:v>
                </c:pt>
                <c:pt idx="5">
                  <c:v>35.85</c:v>
                </c:pt>
                <c:pt idx="6">
                  <c:v>35.42</c:v>
                </c:pt>
                <c:pt idx="7">
                  <c:v>38.450000000000003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7290024"/>
        <c:axId val="557293160"/>
      </c:lineChart>
      <c:catAx>
        <c:axId val="557290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557293160"/>
        <c:crosses val="autoZero"/>
        <c:auto val="1"/>
        <c:lblAlgn val="ctr"/>
        <c:lblOffset val="100"/>
        <c:noMultiLvlLbl val="0"/>
      </c:catAx>
      <c:valAx>
        <c:axId val="5572931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7290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17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cesta básica em 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porcentagem do salário mínimo  líquido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1803733239415361"/>
          <c:y val="4.43224536449072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37.409999999999997</c:v>
                </c:pt>
                <c:pt idx="1">
                  <c:v>40.74</c:v>
                </c:pt>
                <c:pt idx="2">
                  <c:v>43.37</c:v>
                </c:pt>
                <c:pt idx="3">
                  <c:v>39.909999999999997</c:v>
                </c:pt>
                <c:pt idx="4">
                  <c:v>39.43</c:v>
                </c:pt>
                <c:pt idx="5">
                  <c:v>38.97</c:v>
                </c:pt>
                <c:pt idx="6">
                  <c:v>38.5</c:v>
                </c:pt>
                <c:pt idx="7">
                  <c:v>41.79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7295904"/>
        <c:axId val="557291200"/>
      </c:lineChart>
      <c:catAx>
        <c:axId val="55729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557291200"/>
        <c:crosses val="autoZero"/>
        <c:auto val="1"/>
        <c:lblAlgn val="ctr"/>
        <c:lblOffset val="100"/>
        <c:noMultiLvlLbl val="0"/>
      </c:catAx>
      <c:valAx>
        <c:axId val="5572912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729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18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ovo de galinha</a:t>
            </a:r>
            <a:endParaRPr lang="pt-BR" sz="5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agosto de 2020 -</a:t>
            </a:r>
          </a:p>
        </c:rich>
      </c:tx>
      <c:layout>
        <c:manualLayout>
          <c:xMode val="edge"/>
          <c:yMode val="edge"/>
          <c:x val="0.3108790432991923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6.25</c:v>
                </c:pt>
                <c:pt idx="1">
                  <c:v>6.37</c:v>
                </c:pt>
                <c:pt idx="2">
                  <c:v>6.03</c:v>
                </c:pt>
                <c:pt idx="3">
                  <c:v>6.42</c:v>
                </c:pt>
                <c:pt idx="4">
                  <c:v>5.58</c:v>
                </c:pt>
                <c:pt idx="5">
                  <c:v>5.27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5</c:v>
                </c:pt>
                <c:pt idx="1">
                  <c:v>5.4</c:v>
                </c:pt>
                <c:pt idx="2">
                  <c:v>4.5599999999999996</c:v>
                </c:pt>
                <c:pt idx="3">
                  <c:v>5.86</c:v>
                </c:pt>
                <c:pt idx="4">
                  <c:v>4.4000000000000004</c:v>
                </c:pt>
                <c:pt idx="5">
                  <c:v>3.9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7292768"/>
        <c:axId val="557293944"/>
      </c:lineChart>
      <c:catAx>
        <c:axId val="55729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557293944"/>
        <c:crosses val="autoZero"/>
        <c:auto val="1"/>
        <c:lblAlgn val="ctr"/>
        <c:lblOffset val="100"/>
        <c:noMultiLvlLbl val="0"/>
      </c:catAx>
      <c:valAx>
        <c:axId val="5572939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729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19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frango fresco ou congelado</a:t>
            </a:r>
            <a:endParaRPr lang="pt-BR" sz="5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agosto de 2020 -</a:t>
            </a:r>
          </a:p>
        </c:rich>
      </c:tx>
      <c:layout>
        <c:manualLayout>
          <c:xMode val="edge"/>
          <c:yMode val="edge"/>
          <c:x val="0.25931788603766265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56512141280353E-2"/>
          <c:y val="0.27035590551181105"/>
          <c:w val="0.90286975717439288"/>
          <c:h val="0.52168608923884519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8.19</c:v>
                </c:pt>
                <c:pt idx="1">
                  <c:v>8.2100000000000009</c:v>
                </c:pt>
                <c:pt idx="2">
                  <c:v>7.04</c:v>
                </c:pt>
                <c:pt idx="3">
                  <c:v>6.37</c:v>
                </c:pt>
                <c:pt idx="4">
                  <c:v>7.28</c:v>
                </c:pt>
                <c:pt idx="5">
                  <c:v>7.42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Preco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6.49</c:v>
                </c:pt>
                <c:pt idx="1">
                  <c:v>5.99</c:v>
                </c:pt>
                <c:pt idx="2">
                  <c:v>3.99</c:v>
                </c:pt>
                <c:pt idx="3">
                  <c:v>4.59</c:v>
                </c:pt>
                <c:pt idx="4">
                  <c:v>6.39</c:v>
                </c:pt>
                <c:pt idx="5">
                  <c:v>5.99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7295512"/>
        <c:axId val="557295120"/>
      </c:lineChart>
      <c:catAx>
        <c:axId val="557295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557295120"/>
        <c:crosses val="autoZero"/>
        <c:auto val="1"/>
        <c:lblAlgn val="ctr"/>
        <c:lblOffset val="100"/>
        <c:noMultiLvlLbl val="0"/>
      </c:catAx>
      <c:valAx>
        <c:axId val="5572951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7295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14468721211173"/>
          <c:y val="0.87666561679790023"/>
          <c:w val="0.76771062557577652"/>
          <c:h val="0.123334383202099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</a:t>
            </a:r>
          </a:p>
          <a:p>
            <a:pPr>
              <a:defRPr sz="60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45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comparativa dos custos médios Cesta Básica em  Parnaíba, Luís Correia, lha Grande de Santa Isabel e Cajueiro da Praia</a:t>
            </a:r>
          </a:p>
          <a:p>
            <a:pPr>
              <a:defRPr sz="60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11039796516135701"/>
          <c:y val="2.577310863664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7.6016723679209419E-2"/>
          <c:y val="0.1792072321235075"/>
          <c:w val="0.88662015879714007"/>
          <c:h val="0.63122527115303262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Parnaíba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Tw Cen MT" panose="020B06020201040206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359.67</c:v>
                </c:pt>
                <c:pt idx="1">
                  <c:v>391.66</c:v>
                </c:pt>
                <c:pt idx="2">
                  <c:v>417</c:v>
                </c:pt>
                <c:pt idx="3">
                  <c:v>383.66</c:v>
                </c:pt>
                <c:pt idx="4">
                  <c:v>379.13</c:v>
                </c:pt>
                <c:pt idx="5">
                  <c:v>374.61</c:v>
                </c:pt>
                <c:pt idx="6">
                  <c:v>370.1</c:v>
                </c:pt>
                <c:pt idx="7">
                  <c:v>401.82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Luís Correia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3">
                  <c:v>415.17</c:v>
                </c:pt>
                <c:pt idx="4">
                  <c:v>389.14</c:v>
                </c:pt>
                <c:pt idx="5">
                  <c:v>386.27</c:v>
                </c:pt>
                <c:pt idx="6">
                  <c:v>361.76</c:v>
                </c:pt>
                <c:pt idx="7">
                  <c:v>381.05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Ilha Grande de Santa Isabel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w Cen MT" panose="020B06020201040206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Plan1!$D$2:$D$9</c:f>
              <c:numCache>
                <c:formatCode>General</c:formatCode>
                <c:ptCount val="8"/>
                <c:pt idx="5">
                  <c:v>460.4</c:v>
                </c:pt>
                <c:pt idx="6">
                  <c:v>439.73</c:v>
                </c:pt>
                <c:pt idx="7">
                  <c:v>463.84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Cajueiro da Praia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Plan1!$E$2:$E$9</c:f>
              <c:numCache>
                <c:formatCode>General</c:formatCode>
                <c:ptCount val="8"/>
                <c:pt idx="6">
                  <c:v>443.9</c:v>
                </c:pt>
                <c:pt idx="7">
                  <c:v>454.77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12632"/>
        <c:axId val="323717728"/>
      </c:lineChart>
      <c:catAx>
        <c:axId val="323712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w Cen MT" panose="020B06020201040206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17728"/>
        <c:crosses val="autoZero"/>
        <c:auto val="1"/>
        <c:lblAlgn val="ctr"/>
        <c:lblOffset val="100"/>
        <c:noMultiLvlLbl val="0"/>
      </c:catAx>
      <c:valAx>
        <c:axId val="3237177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12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3434641081001164E-2"/>
          <c:y val="0.89261088408252764"/>
          <c:w val="0.85130014300171042"/>
          <c:h val="0.1073891159174723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20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batata inglesa</a:t>
            </a:r>
            <a:endParaRPr lang="pt-BR" sz="5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agosto de 2020 -</a:t>
            </a:r>
          </a:p>
        </c:rich>
      </c:tx>
      <c:layout>
        <c:manualLayout>
          <c:xMode val="edge"/>
          <c:yMode val="edge"/>
          <c:x val="0.31836588157757811"/>
          <c:y val="3.62584108804581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458149779735685E-2"/>
          <c:y val="0.2855912670007158"/>
          <c:w val="0.90308370044052866"/>
          <c:h val="0.48354259126700061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3.49</c:v>
                </c:pt>
                <c:pt idx="1">
                  <c:v>5.58</c:v>
                </c:pt>
                <c:pt idx="2">
                  <c:v>5.62</c:v>
                </c:pt>
                <c:pt idx="3">
                  <c:v>5.14</c:v>
                </c:pt>
                <c:pt idx="4">
                  <c:v>3.26</c:v>
                </c:pt>
                <c:pt idx="5">
                  <c:v>3.31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2.4900000000000002</c:v>
                </c:pt>
                <c:pt idx="1">
                  <c:v>4.6900000000000004</c:v>
                </c:pt>
                <c:pt idx="2">
                  <c:v>4.99</c:v>
                </c:pt>
                <c:pt idx="3">
                  <c:v>4.59</c:v>
                </c:pt>
                <c:pt idx="4">
                  <c:v>2.4900000000000002</c:v>
                </c:pt>
                <c:pt idx="5">
                  <c:v>2.85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32702008"/>
        <c:axId val="332699656"/>
      </c:lineChart>
      <c:catAx>
        <c:axId val="33270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32699656"/>
        <c:crosses val="autoZero"/>
        <c:auto val="1"/>
        <c:lblAlgn val="ctr"/>
        <c:lblOffset val="100"/>
        <c:noMultiLvlLbl val="0"/>
      </c:catAx>
      <c:valAx>
        <c:axId val="3326996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2702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99018349578549"/>
          <c:y val="0.85568074445239817"/>
          <c:w val="0.76601963300842901"/>
          <c:h val="0.1170465282748747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21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laranja pera</a:t>
            </a:r>
            <a:endParaRPr lang="pt-BR" sz="5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agosto de 2020 -</a:t>
            </a:r>
          </a:p>
        </c:rich>
      </c:tx>
      <c:layout>
        <c:manualLayout>
          <c:xMode val="edge"/>
          <c:yMode val="edge"/>
          <c:x val="0.32473418649719776"/>
          <c:y val="3.62579004978637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182216381953573E-2"/>
          <c:y val="0.27278062215317256"/>
          <c:w val="0.90363556723609284"/>
          <c:h val="0.4803721619999293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2.61</c:v>
                </c:pt>
                <c:pt idx="1">
                  <c:v>2.2599999999999998</c:v>
                </c:pt>
                <c:pt idx="2">
                  <c:v>1.94</c:v>
                </c:pt>
                <c:pt idx="3">
                  <c:v>1.89</c:v>
                </c:pt>
                <c:pt idx="4">
                  <c:v>1.77</c:v>
                </c:pt>
                <c:pt idx="5">
                  <c:v>2.35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2.4900000000000002</c:v>
                </c:pt>
                <c:pt idx="1">
                  <c:v>1.79</c:v>
                </c:pt>
                <c:pt idx="2">
                  <c:v>1.49</c:v>
                </c:pt>
                <c:pt idx="3">
                  <c:v>1.79</c:v>
                </c:pt>
                <c:pt idx="4">
                  <c:v>0.98</c:v>
                </c:pt>
                <c:pt idx="5">
                  <c:v>0.89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32700440"/>
        <c:axId val="332700048"/>
      </c:lineChart>
      <c:catAx>
        <c:axId val="33270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+mn-ea"/>
                <a:cs typeface="+mn-cs"/>
              </a:defRPr>
            </a:pPr>
            <a:endParaRPr lang="pt-BR"/>
          </a:p>
        </c:txPr>
        <c:crossAx val="332700048"/>
        <c:crosses val="autoZero"/>
        <c:auto val="1"/>
        <c:lblAlgn val="ctr"/>
        <c:lblOffset val="100"/>
        <c:noMultiLvlLbl val="0"/>
      </c:catAx>
      <c:valAx>
        <c:axId val="3327000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270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17114171503858"/>
          <c:y val="0.84865364923554965"/>
          <c:w val="0.76165771656992287"/>
          <c:h val="0.11547191130256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22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macarrão espagete n</a:t>
            </a:r>
            <a:r>
              <a:rPr lang="pt-BR" sz="500" b="0" baseline="3000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o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8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agosto de 2020 -</a:t>
            </a:r>
          </a:p>
        </c:rich>
      </c:tx>
      <c:layout>
        <c:manualLayout>
          <c:xMode val="edge"/>
          <c:yMode val="edge"/>
          <c:x val="0.27650493845817253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56512141280353E-2"/>
          <c:y val="0.27278062215317256"/>
          <c:w val="0.90286975717439288"/>
          <c:h val="0.4994590586490589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2.63</c:v>
                </c:pt>
                <c:pt idx="1">
                  <c:v>2.39</c:v>
                </c:pt>
                <c:pt idx="2">
                  <c:v>2.4500000000000002</c:v>
                </c:pt>
                <c:pt idx="3">
                  <c:v>2.35</c:v>
                </c:pt>
                <c:pt idx="4">
                  <c:v>2.5299999999999998</c:v>
                </c:pt>
                <c:pt idx="5">
                  <c:v>2.7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1.99</c:v>
                </c:pt>
                <c:pt idx="1">
                  <c:v>1.89</c:v>
                </c:pt>
                <c:pt idx="2">
                  <c:v>1.89</c:v>
                </c:pt>
                <c:pt idx="3">
                  <c:v>1.4</c:v>
                </c:pt>
                <c:pt idx="4">
                  <c:v>1.69</c:v>
                </c:pt>
                <c:pt idx="5">
                  <c:v>2.25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32702400"/>
        <c:axId val="332702792"/>
      </c:lineChart>
      <c:catAx>
        <c:axId val="33270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32702792"/>
        <c:crosses val="autoZero"/>
        <c:auto val="1"/>
        <c:lblAlgn val="ctr"/>
        <c:lblOffset val="100"/>
        <c:noMultiLvlLbl val="0"/>
      </c:catAx>
      <c:valAx>
        <c:axId val="3327027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270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14468721211173"/>
          <c:y val="0.86659086896649129"/>
          <c:w val="0.76771062557577652"/>
          <c:h val="0.106503301437096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23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farinha de milho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agosto de 2020 -</a:t>
            </a:r>
          </a:p>
        </c:rich>
      </c:tx>
      <c:layout>
        <c:manualLayout>
          <c:xMode val="edge"/>
          <c:yMode val="edge"/>
          <c:x val="0.28980287038588259"/>
          <c:y val="3.6258267716535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758865248226951E-2"/>
          <c:y val="0.27035590551181105"/>
          <c:w val="0.90248226950354615"/>
          <c:h val="0.48613053368328957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1.26</c:v>
                </c:pt>
                <c:pt idx="1">
                  <c:v>1.39</c:v>
                </c:pt>
                <c:pt idx="2">
                  <c:v>1.45</c:v>
                </c:pt>
                <c:pt idx="3">
                  <c:v>1.41</c:v>
                </c:pt>
                <c:pt idx="4">
                  <c:v>1.38</c:v>
                </c:pt>
                <c:pt idx="5">
                  <c:v>1.39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0.99</c:v>
                </c:pt>
                <c:pt idx="1">
                  <c:v>1.19</c:v>
                </c:pt>
                <c:pt idx="2">
                  <c:v>1.25</c:v>
                </c:pt>
                <c:pt idx="3">
                  <c:v>1.1499999999999999</c:v>
                </c:pt>
                <c:pt idx="4">
                  <c:v>1.1499999999999999</c:v>
                </c:pt>
                <c:pt idx="5">
                  <c:v>1.19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83663368"/>
        <c:axId val="483661016"/>
      </c:lineChart>
      <c:catAx>
        <c:axId val="483663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83661016"/>
        <c:crosses val="autoZero"/>
        <c:auto val="1"/>
        <c:lblAlgn val="ctr"/>
        <c:lblOffset val="100"/>
        <c:noMultiLvlLbl val="0"/>
      </c:catAx>
      <c:valAx>
        <c:axId val="4836610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3663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04597364159267"/>
          <c:y val="0.84111006124234466"/>
          <c:w val="0.77077330094376506"/>
          <c:h val="0.123334383202099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24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margarina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agosto de 2020 -</a:t>
            </a:r>
          </a:p>
        </c:rich>
      </c:tx>
      <c:layout>
        <c:manualLayout>
          <c:xMode val="edge"/>
          <c:yMode val="edge"/>
          <c:x val="0.34003623440875197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47950639048039E-2"/>
          <c:y val="0.30399839450353561"/>
          <c:w val="0.90304098721903925"/>
          <c:h val="0.4421757625124445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1.89</c:v>
                </c:pt>
                <c:pt idx="1">
                  <c:v>1.88</c:v>
                </c:pt>
                <c:pt idx="2">
                  <c:v>2.06</c:v>
                </c:pt>
                <c:pt idx="3">
                  <c:v>1.69</c:v>
                </c:pt>
                <c:pt idx="4">
                  <c:v>2.0099999999999998</c:v>
                </c:pt>
                <c:pt idx="5">
                  <c:v>2.25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1.59</c:v>
                </c:pt>
                <c:pt idx="1">
                  <c:v>1.39</c:v>
                </c:pt>
                <c:pt idx="2">
                  <c:v>1.69</c:v>
                </c:pt>
                <c:pt idx="3">
                  <c:v>1.49</c:v>
                </c:pt>
                <c:pt idx="4">
                  <c:v>1.5</c:v>
                </c:pt>
                <c:pt idx="5">
                  <c:v>1.49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1831448"/>
        <c:axId val="211831056"/>
      </c:lineChart>
      <c:catAx>
        <c:axId val="211831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211831056"/>
        <c:crosses val="autoZero"/>
        <c:auto val="1"/>
        <c:lblAlgn val="ctr"/>
        <c:lblOffset val="100"/>
        <c:noMultiLvlLbl val="0"/>
      </c:catAx>
      <c:valAx>
        <c:axId val="2118310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1831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82138234263247"/>
          <c:y val="0.84132815482022771"/>
          <c:w val="0.7663572353147351"/>
          <c:h val="0.1186918351847697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25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gasolina comum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agosto de 2020 -</a:t>
            </a:r>
          </a:p>
        </c:rich>
      </c:tx>
      <c:layout>
        <c:manualLayout>
          <c:xMode val="edge"/>
          <c:yMode val="edge"/>
          <c:x val="0.32233707824619889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458149779735685E-2"/>
          <c:y val="0.27035590551181105"/>
          <c:w val="0.90308370044052866"/>
          <c:h val="0.4950194225721784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4.1619999999999999</c:v>
                </c:pt>
                <c:pt idx="1">
                  <c:v>3.9009999999999998</c:v>
                </c:pt>
                <c:pt idx="2">
                  <c:v>4.181</c:v>
                </c:pt>
                <c:pt idx="3">
                  <c:v>4.3780000000000001</c:v>
                </c:pt>
                <c:pt idx="4">
                  <c:v>4.58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3.9889999999999999</c:v>
                </c:pt>
                <c:pt idx="1">
                  <c:v>3.58</c:v>
                </c:pt>
                <c:pt idx="2">
                  <c:v>4.0389999999999997</c:v>
                </c:pt>
                <c:pt idx="3">
                  <c:v>4.28</c:v>
                </c:pt>
                <c:pt idx="4">
                  <c:v>4.4989999999999997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1829096"/>
        <c:axId val="211827920"/>
      </c:lineChart>
      <c:catAx>
        <c:axId val="211829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211827920"/>
        <c:crosses val="autoZero"/>
        <c:auto val="1"/>
        <c:lblAlgn val="ctr"/>
        <c:lblOffset val="100"/>
        <c:noMultiLvlLbl val="0"/>
      </c:catAx>
      <c:valAx>
        <c:axId val="2118279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1829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99018349578549"/>
          <c:y val="0.85888783902012245"/>
          <c:w val="0.76601963300842901"/>
          <c:h val="0.1055566054243219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26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álcool/etanol comum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agosto de 2020 -</a:t>
            </a:r>
          </a:p>
        </c:rich>
      </c:tx>
      <c:layout>
        <c:manualLayout>
          <c:xMode val="edge"/>
          <c:yMode val="edge"/>
          <c:x val="0.28223395593167577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351648351648353E-2"/>
          <c:y val="0.28174923201864338"/>
          <c:w val="0.90329670329670331"/>
          <c:h val="0.4725532290526464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3.33</c:v>
                </c:pt>
                <c:pt idx="1">
                  <c:v>3.2050000000000001</c:v>
                </c:pt>
                <c:pt idx="2">
                  <c:v>3.214</c:v>
                </c:pt>
                <c:pt idx="3">
                  <c:v>3.29</c:v>
                </c:pt>
                <c:pt idx="4">
                  <c:v>3.3159999999999998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3.0990000000000002</c:v>
                </c:pt>
                <c:pt idx="1">
                  <c:v>2.99</c:v>
                </c:pt>
                <c:pt idx="2">
                  <c:v>2.9889999999999999</c:v>
                </c:pt>
                <c:pt idx="3">
                  <c:v>3.149</c:v>
                </c:pt>
                <c:pt idx="4">
                  <c:v>2.9990000000000001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1829488"/>
        <c:axId val="211828312"/>
      </c:lineChart>
      <c:catAx>
        <c:axId val="21182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211828312"/>
        <c:crosses val="autoZero"/>
        <c:auto val="1"/>
        <c:lblAlgn val="ctr"/>
        <c:lblOffset val="100"/>
        <c:noMultiLvlLbl val="0"/>
      </c:catAx>
      <c:valAx>
        <c:axId val="2118283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182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783196331227827"/>
          <c:y val="0.85762225910102041"/>
          <c:w val="0.7643360733754434"/>
          <c:h val="0.106503301437096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27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da eficiência da gasolina-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álcool/etanol - %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agosto de 2020 -</a:t>
            </a:r>
          </a:p>
        </c:rich>
      </c:tx>
      <c:layout>
        <c:manualLayout>
          <c:xMode val="edge"/>
          <c:yMode val="edge"/>
          <c:x val="0.26116346875709273"/>
          <c:y val="3.6258267716535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80.004000000000005</c:v>
                </c:pt>
                <c:pt idx="1">
                  <c:v>82.179000000000002</c:v>
                </c:pt>
                <c:pt idx="2">
                  <c:v>76.88</c:v>
                </c:pt>
                <c:pt idx="3">
                  <c:v>75.16</c:v>
                </c:pt>
                <c:pt idx="4">
                  <c:v>72.39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1830664"/>
        <c:axId val="323719296"/>
      </c:lineChart>
      <c:catAx>
        <c:axId val="211830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19296"/>
        <c:crosses val="autoZero"/>
        <c:auto val="1"/>
        <c:lblAlgn val="ctr"/>
        <c:lblOffset val="100"/>
        <c:noMultiLvlLbl val="0"/>
      </c:catAx>
      <c:valAx>
        <c:axId val="3237192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1830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28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preço do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óleo diesel comum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agosto de 2020 -</a:t>
            </a:r>
          </a:p>
        </c:rich>
      </c:tx>
      <c:layout>
        <c:manualLayout>
          <c:xMode val="edge"/>
          <c:yMode val="edge"/>
          <c:x val="0.28882461120931308"/>
          <c:y val="3.62581692432559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351648351648353E-2"/>
          <c:y val="0.29702257217847766"/>
          <c:w val="0.90329670329670331"/>
          <c:h val="0.46136062992125987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3.3769999999999998</c:v>
                </c:pt>
                <c:pt idx="1">
                  <c:v>3.14</c:v>
                </c:pt>
                <c:pt idx="2">
                  <c:v>3.2770000000000001</c:v>
                </c:pt>
                <c:pt idx="3">
                  <c:v>3.5350000000000001</c:v>
                </c:pt>
                <c:pt idx="4">
                  <c:v>3.706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3.1</c:v>
                </c:pt>
                <c:pt idx="1">
                  <c:v>2.899</c:v>
                </c:pt>
                <c:pt idx="2">
                  <c:v>2.9990000000000001</c:v>
                </c:pt>
                <c:pt idx="3">
                  <c:v>3.2989999999999999</c:v>
                </c:pt>
                <c:pt idx="4">
                  <c:v>3.48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0366784"/>
        <c:axId val="170359728"/>
      </c:lineChart>
      <c:catAx>
        <c:axId val="17036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170359728"/>
        <c:crosses val="autoZero"/>
        <c:auto val="1"/>
        <c:lblAlgn val="ctr"/>
        <c:lblOffset val="100"/>
        <c:noMultiLvlLbl val="0"/>
      </c:catAx>
      <c:valAx>
        <c:axId val="1703597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036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783196331227827"/>
          <c:y val="0.85888783902012245"/>
          <c:w val="0.7643360733754434"/>
          <c:h val="0.1055566054243219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29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preço do</a:t>
            </a:r>
            <a:r>
              <a:rPr lang="pt-BR" sz="5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gás de cozinha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agosto de 2020 -</a:t>
            </a:r>
          </a:p>
        </c:rich>
      </c:tx>
      <c:layout>
        <c:manualLayout>
          <c:xMode val="edge"/>
          <c:yMode val="edge"/>
          <c:x val="0.32776108578532948"/>
          <c:y val="3.62584364454443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245614035087717E-2"/>
          <c:y val="0.28049142294713159"/>
          <c:w val="0.90350877192982459"/>
          <c:h val="0.4589559898762654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79</c:v>
                </c:pt>
                <c:pt idx="1">
                  <c:v>78</c:v>
                </c:pt>
                <c:pt idx="2">
                  <c:v>78.33</c:v>
                </c:pt>
                <c:pt idx="3">
                  <c:v>80.89</c:v>
                </c:pt>
                <c:pt idx="4">
                  <c:v>81.88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78</c:v>
                </c:pt>
                <c:pt idx="4">
                  <c:v>80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0360120"/>
        <c:axId val="170364824"/>
      </c:lineChart>
      <c:catAx>
        <c:axId val="170360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170364824"/>
        <c:crosses val="autoZero"/>
        <c:auto val="1"/>
        <c:lblAlgn val="ctr"/>
        <c:lblOffset val="100"/>
        <c:noMultiLvlLbl val="0"/>
      </c:catAx>
      <c:valAx>
        <c:axId val="1703648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0360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867005111203205"/>
          <c:y val="0.86718644544431944"/>
          <c:w val="0.7626598977759359"/>
          <c:h val="0.1060278402699662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3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carne bovina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3067414518390681"/>
          <c:y val="2.28446796263143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052837573385516E-2"/>
          <c:y val="0.27437961099932928"/>
          <c:w val="0.93804212829560685"/>
          <c:h val="0.54689237788938361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109.79</c:v>
                </c:pt>
                <c:pt idx="1">
                  <c:v>113.16</c:v>
                </c:pt>
                <c:pt idx="2">
                  <c:v>111.24</c:v>
                </c:pt>
                <c:pt idx="3">
                  <c:v>106.75</c:v>
                </c:pt>
                <c:pt idx="4">
                  <c:v>106.58</c:v>
                </c:pt>
                <c:pt idx="5">
                  <c:v>123.29</c:v>
                </c:pt>
                <c:pt idx="6">
                  <c:v>118.53</c:v>
                </c:pt>
                <c:pt idx="7">
                  <c:v>121.01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85.05</c:v>
                </c:pt>
                <c:pt idx="1">
                  <c:v>90</c:v>
                </c:pt>
                <c:pt idx="2">
                  <c:v>99.86</c:v>
                </c:pt>
                <c:pt idx="3">
                  <c:v>80.959999999999994</c:v>
                </c:pt>
                <c:pt idx="4">
                  <c:v>85.05</c:v>
                </c:pt>
                <c:pt idx="5">
                  <c:v>103.05</c:v>
                </c:pt>
                <c:pt idx="6">
                  <c:v>101.66</c:v>
                </c:pt>
                <c:pt idx="7">
                  <c:v>105.71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07536"/>
        <c:axId val="323711848"/>
      </c:lineChart>
      <c:catAx>
        <c:axId val="32370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11848"/>
        <c:crosses val="autoZero"/>
        <c:auto val="1"/>
        <c:lblAlgn val="ctr"/>
        <c:lblOffset val="100"/>
        <c:noMultiLvlLbl val="0"/>
      </c:catAx>
      <c:valAx>
        <c:axId val="3237118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0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3177989737584173"/>
          <c:y val="0.88282925901867904"/>
          <c:w val="0.74297548422885495"/>
          <c:h val="0.112342295241263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4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leite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4759511225480377"/>
          <c:y val="3.62578924622374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052837573385516E-2"/>
          <c:y val="0.27382864792503347"/>
          <c:w val="0.9184726566713407"/>
          <c:h val="0.56118911340901667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20.91</c:v>
                </c:pt>
                <c:pt idx="1">
                  <c:v>22.46</c:v>
                </c:pt>
                <c:pt idx="2">
                  <c:v>22.85</c:v>
                </c:pt>
                <c:pt idx="3">
                  <c:v>25.92</c:v>
                </c:pt>
                <c:pt idx="4">
                  <c:v>24.02</c:v>
                </c:pt>
                <c:pt idx="5">
                  <c:v>22.23</c:v>
                </c:pt>
                <c:pt idx="6">
                  <c:v>26.58</c:v>
                </c:pt>
                <c:pt idx="7">
                  <c:v>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17.940000000000001</c:v>
                </c:pt>
                <c:pt idx="1">
                  <c:v>16.14</c:v>
                </c:pt>
                <c:pt idx="2">
                  <c:v>17.940000000000001</c:v>
                </c:pt>
                <c:pt idx="3">
                  <c:v>18.54</c:v>
                </c:pt>
                <c:pt idx="4">
                  <c:v>19.739999999999998</c:v>
                </c:pt>
                <c:pt idx="5">
                  <c:v>17.940000000000001</c:v>
                </c:pt>
                <c:pt idx="6">
                  <c:v>20.94</c:v>
                </c:pt>
                <c:pt idx="7">
                  <c:v>23.94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10672"/>
        <c:axId val="323714592"/>
      </c:lineChart>
      <c:catAx>
        <c:axId val="32371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14592"/>
        <c:crosses val="autoZero"/>
        <c:auto val="1"/>
        <c:lblAlgn val="ctr"/>
        <c:lblOffset val="100"/>
        <c:noMultiLvlLbl val="0"/>
      </c:catAx>
      <c:valAx>
        <c:axId val="3237145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1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7846433579364208E-2"/>
          <c:y val="0.90214084685197493"/>
          <c:w val="0.91518683452239702"/>
          <c:h val="9.203638701788782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5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feijão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5402892026064775"/>
          <c:y val="3.6258584811458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20344962759703E-2"/>
          <c:y val="0.269321922317314"/>
          <c:w val="0.92226485213456511"/>
          <c:h val="0.58816098448523424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26.14</c:v>
                </c:pt>
                <c:pt idx="1">
                  <c:v>34.36</c:v>
                </c:pt>
                <c:pt idx="2">
                  <c:v>25.79</c:v>
                </c:pt>
                <c:pt idx="3">
                  <c:v>28.99</c:v>
                </c:pt>
                <c:pt idx="4">
                  <c:v>29.92</c:v>
                </c:pt>
                <c:pt idx="5">
                  <c:v>30.82</c:v>
                </c:pt>
                <c:pt idx="6">
                  <c:v>30.62</c:v>
                </c:pt>
                <c:pt idx="7">
                  <c:v>27.93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20.66</c:v>
                </c:pt>
                <c:pt idx="1">
                  <c:v>20.21</c:v>
                </c:pt>
                <c:pt idx="2">
                  <c:v>21.15</c:v>
                </c:pt>
                <c:pt idx="3">
                  <c:v>25.16</c:v>
                </c:pt>
                <c:pt idx="4">
                  <c:v>26.51</c:v>
                </c:pt>
                <c:pt idx="5">
                  <c:v>27.41</c:v>
                </c:pt>
                <c:pt idx="6">
                  <c:v>25.61</c:v>
                </c:pt>
                <c:pt idx="7">
                  <c:v>22.46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15376"/>
        <c:axId val="323708712"/>
      </c:lineChart>
      <c:catAx>
        <c:axId val="32371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08712"/>
        <c:crosses val="autoZero"/>
        <c:auto val="1"/>
        <c:lblAlgn val="ctr"/>
        <c:lblOffset val="100"/>
        <c:noMultiLvlLbl val="0"/>
      </c:catAx>
      <c:valAx>
        <c:axId val="3237087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1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769801559987286E-2"/>
          <c:y val="0.92185544779252837"/>
          <c:w val="0.86174141991561126"/>
          <c:h val="7.7355077159133909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6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arroz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6560444107409018"/>
          <c:y val="3.62570332515195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2977143973432309E-2"/>
          <c:y val="0.2793444861727552"/>
          <c:w val="0.91470898136170176"/>
          <c:h val="0.5455217039488362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 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9.9600000000000009</c:v>
                </c:pt>
                <c:pt idx="1">
                  <c:v>10.47</c:v>
                </c:pt>
                <c:pt idx="2">
                  <c:v>11.37</c:v>
                </c:pt>
                <c:pt idx="3">
                  <c:v>12.38</c:v>
                </c:pt>
                <c:pt idx="4">
                  <c:v>13.09</c:v>
                </c:pt>
                <c:pt idx="5">
                  <c:v>11.77</c:v>
                </c:pt>
                <c:pt idx="6">
                  <c:v>12.59</c:v>
                </c:pt>
                <c:pt idx="7">
                  <c:v>14.05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6.8</c:v>
                </c:pt>
                <c:pt idx="1">
                  <c:v>7.2</c:v>
                </c:pt>
                <c:pt idx="2">
                  <c:v>9.68</c:v>
                </c:pt>
                <c:pt idx="3">
                  <c:v>11.12</c:v>
                </c:pt>
                <c:pt idx="4">
                  <c:v>10.039999999999999</c:v>
                </c:pt>
                <c:pt idx="5">
                  <c:v>10.94</c:v>
                </c:pt>
                <c:pt idx="6">
                  <c:v>10.62</c:v>
                </c:pt>
                <c:pt idx="7">
                  <c:v>10.76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12240"/>
        <c:axId val="323709104"/>
      </c:lineChart>
      <c:catAx>
        <c:axId val="32371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09104"/>
        <c:crosses val="autoZero"/>
        <c:auto val="1"/>
        <c:lblAlgn val="ctr"/>
        <c:lblOffset val="100"/>
        <c:noMultiLvlLbl val="0"/>
      </c:catAx>
      <c:valAx>
        <c:axId val="3237091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1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3445062627573978E-2"/>
          <c:y val="0.90341332802843144"/>
          <c:w val="0.9135777933989937"/>
          <c:h val="9.38903121916861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7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farinha branca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2498353783515571"/>
          <c:y val="4.30858399442985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88064389477816E-2"/>
          <c:y val="0.2793444861727552"/>
          <c:w val="0.91821658335110934"/>
          <c:h val="0.5455217039488362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11.46</c:v>
                </c:pt>
                <c:pt idx="1">
                  <c:v>11.41</c:v>
                </c:pt>
                <c:pt idx="2">
                  <c:v>9.99</c:v>
                </c:pt>
                <c:pt idx="3">
                  <c:v>12.15</c:v>
                </c:pt>
                <c:pt idx="4">
                  <c:v>12.89</c:v>
                </c:pt>
                <c:pt idx="5">
                  <c:v>12.17</c:v>
                </c:pt>
                <c:pt idx="6">
                  <c:v>13.01</c:v>
                </c:pt>
                <c:pt idx="7">
                  <c:v>14.1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6.57</c:v>
                </c:pt>
                <c:pt idx="1">
                  <c:v>6</c:v>
                </c:pt>
                <c:pt idx="2">
                  <c:v>8.25</c:v>
                </c:pt>
                <c:pt idx="3">
                  <c:v>7.95</c:v>
                </c:pt>
                <c:pt idx="4">
                  <c:v>8.67</c:v>
                </c:pt>
                <c:pt idx="5">
                  <c:v>8.07</c:v>
                </c:pt>
                <c:pt idx="6">
                  <c:v>8.9700000000000006</c:v>
                </c:pt>
                <c:pt idx="7">
                  <c:v>9.27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16944"/>
        <c:axId val="323717336"/>
      </c:lineChart>
      <c:catAx>
        <c:axId val="32371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17336"/>
        <c:crosses val="autoZero"/>
        <c:auto val="1"/>
        <c:lblAlgn val="ctr"/>
        <c:lblOffset val="100"/>
        <c:noMultiLvlLbl val="0"/>
      </c:catAx>
      <c:valAx>
        <c:axId val="3237173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1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8750544874470196E-2"/>
          <c:y val="0.89658505899463148"/>
          <c:w val="0.91806139073605197"/>
          <c:h val="0.1007185812254860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8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tomate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4743620351508203"/>
          <c:y val="3.62579859821848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264503441494594E-2"/>
          <c:y val="0.24587470044505305"/>
          <c:w val="0.91944843177788615"/>
          <c:h val="0.5922057757158991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52.65</c:v>
                </c:pt>
                <c:pt idx="1">
                  <c:v>69.2</c:v>
                </c:pt>
                <c:pt idx="2">
                  <c:v>95.72</c:v>
                </c:pt>
                <c:pt idx="3">
                  <c:v>66.8</c:v>
                </c:pt>
                <c:pt idx="4">
                  <c:v>60.66</c:v>
                </c:pt>
                <c:pt idx="5">
                  <c:v>49.44</c:v>
                </c:pt>
                <c:pt idx="6">
                  <c:v>41.7</c:v>
                </c:pt>
                <c:pt idx="7">
                  <c:v>58.71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41.88</c:v>
                </c:pt>
                <c:pt idx="1">
                  <c:v>47.88</c:v>
                </c:pt>
                <c:pt idx="2">
                  <c:v>83.88</c:v>
                </c:pt>
                <c:pt idx="3">
                  <c:v>53.88</c:v>
                </c:pt>
                <c:pt idx="4">
                  <c:v>46.2</c:v>
                </c:pt>
                <c:pt idx="5">
                  <c:v>37.08</c:v>
                </c:pt>
                <c:pt idx="6">
                  <c:v>22.68</c:v>
                </c:pt>
                <c:pt idx="7">
                  <c:v>39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06752"/>
        <c:axId val="323707144"/>
      </c:lineChart>
      <c:catAx>
        <c:axId val="32370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07144"/>
        <c:crosses val="autoZero"/>
        <c:auto val="1"/>
        <c:lblAlgn val="ctr"/>
        <c:lblOffset val="100"/>
        <c:noMultiLvlLbl val="0"/>
      </c:catAx>
      <c:valAx>
        <c:axId val="3237071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0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0982355081720968E-2"/>
          <c:y val="0.88397728099804018"/>
          <c:w val="0.92361941482978349"/>
          <c:h val="0.114688368507171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9</a:t>
            </a: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pão francês</a:t>
            </a:r>
            <a:endParaRPr lang="pt-BR" sz="600" b="0"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agosto de 2020 -</a:t>
            </a:r>
          </a:p>
        </c:rich>
      </c:tx>
      <c:layout>
        <c:manualLayout>
          <c:xMode val="edge"/>
          <c:yMode val="edge"/>
          <c:x val="0.31866982906535946"/>
          <c:y val="3.62576605635138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88064389477816E-2"/>
          <c:y val="0.27848876786929883"/>
          <c:w val="0.90643802033579723"/>
          <c:h val="0.54691391111849619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56.09</c:v>
                </c:pt>
                <c:pt idx="1">
                  <c:v>56.78</c:v>
                </c:pt>
                <c:pt idx="2">
                  <c:v>53.7</c:v>
                </c:pt>
                <c:pt idx="3">
                  <c:v>56.78</c:v>
                </c:pt>
                <c:pt idx="4">
                  <c:v>57.57</c:v>
                </c:pt>
                <c:pt idx="5">
                  <c:v>59.82</c:v>
                </c:pt>
                <c:pt idx="6">
                  <c:v>59.51</c:v>
                </c:pt>
                <c:pt idx="7">
                  <c:v>63.23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48</c:v>
                </c:pt>
                <c:pt idx="1">
                  <c:v>48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  <c:pt idx="5">
                  <c:v>59.4</c:v>
                </c:pt>
                <c:pt idx="6">
                  <c:v>59.4</c:v>
                </c:pt>
                <c:pt idx="7">
                  <c:v>54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3709496"/>
        <c:axId val="323709888"/>
      </c:lineChart>
      <c:catAx>
        <c:axId val="323709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3709888"/>
        <c:crosses val="autoZero"/>
        <c:auto val="1"/>
        <c:lblAlgn val="ctr"/>
        <c:lblOffset val="100"/>
        <c:noMultiLvlLbl val="0"/>
      </c:catAx>
      <c:valAx>
        <c:axId val="3237098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3709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2676732546240909E-2"/>
          <c:y val="0.89536992865680753"/>
          <c:w val="0.91020901539251053"/>
          <c:h val="0.100410049152297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7A1A-E50A-472A-98AF-E4724792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27144</TotalTime>
  <Pages>18</Pages>
  <Words>11900</Words>
  <Characters>64262</Characters>
  <Application>Microsoft Office Word</Application>
  <DocSecurity>0</DocSecurity>
  <Lines>535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Usuário</cp:lastModifiedBy>
  <cp:revision>341</cp:revision>
  <cp:lastPrinted>2020-07-10T22:51:00Z</cp:lastPrinted>
  <dcterms:created xsi:type="dcterms:W3CDTF">2020-02-12T20:44:00Z</dcterms:created>
  <dcterms:modified xsi:type="dcterms:W3CDTF">2020-09-18T09:18:00Z</dcterms:modified>
</cp:coreProperties>
</file>