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82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611B82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11B82" w:rsidRPr="00497F3C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>CAMPUS / POLO DE REALIZAÇÃO: SENADOR HELVÍDEO NUNES DE BARROS</w:t>
            </w:r>
            <w:r>
              <w:rPr>
                <w:b/>
                <w:sz w:val="20"/>
                <w:szCs w:val="20"/>
              </w:rPr>
              <w:t xml:space="preserve"> (CSHNB)</w:t>
            </w:r>
          </w:p>
        </w:tc>
      </w:tr>
      <w:tr w:rsidR="00611B82" w:rsidRPr="00497F3C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Cs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CURSO:</w:t>
            </w:r>
            <w:r w:rsidRPr="00E42047">
              <w:rPr>
                <w:b/>
                <w:bCs/>
                <w:sz w:val="20"/>
                <w:szCs w:val="20"/>
              </w:rPr>
              <w:t xml:space="preserve"> </w:t>
            </w:r>
            <w:r w:rsidRPr="00E42047">
              <w:rPr>
                <w:bCs/>
                <w:sz w:val="20"/>
                <w:szCs w:val="20"/>
              </w:rPr>
              <w:t>HISTÓRIA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COORDENADORA: </w:t>
            </w:r>
            <w:r w:rsidRPr="00E42047">
              <w:rPr>
                <w:bCs/>
                <w:sz w:val="20"/>
                <w:szCs w:val="20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>TIPO DE CURSO:</w:t>
            </w:r>
            <w:r w:rsidRPr="00E42047">
              <w:rPr>
                <w:bCs/>
                <w:sz w:val="20"/>
                <w:szCs w:val="20"/>
              </w:rPr>
              <w:t xml:space="preserve"> 1ª Licenciatura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 xml:space="preserve">BLOCO: </w:t>
            </w:r>
            <w:r w:rsidRPr="00E42047">
              <w:rPr>
                <w:bCs/>
                <w:sz w:val="20"/>
                <w:szCs w:val="20"/>
              </w:rPr>
              <w:t>VII</w:t>
            </w:r>
          </w:p>
        </w:tc>
      </w:tr>
      <w:tr w:rsidR="00611B82" w:rsidRPr="00497F3C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DISCIPLINA: </w:t>
            </w:r>
            <w:r w:rsidRPr="00E42047">
              <w:rPr>
                <w:b/>
                <w:iCs/>
                <w:sz w:val="20"/>
                <w:szCs w:val="20"/>
              </w:rPr>
              <w:t>HISTÓRIA CONTEMPORÂNEA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CARGA HORÁRIA: </w:t>
            </w:r>
            <w:r w:rsidRPr="00E42047">
              <w:rPr>
                <w:sz w:val="20"/>
                <w:szCs w:val="20"/>
              </w:rPr>
              <w:t>60h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CRÉDITOS: </w:t>
            </w:r>
            <w:r w:rsidRPr="00E42047">
              <w:rPr>
                <w:sz w:val="20"/>
                <w:szCs w:val="20"/>
              </w:rPr>
              <w:t>3.1.0</w:t>
            </w:r>
          </w:p>
        </w:tc>
      </w:tr>
    </w:tbl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  <w:r w:rsidRPr="00497F3C">
        <w:rPr>
          <w:b/>
          <w:sz w:val="24"/>
          <w:szCs w:val="24"/>
        </w:rPr>
        <w:t>Ementa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O século 20: historiografia, economia, política, cultura e sociedade. A </w:t>
      </w:r>
      <w:r w:rsidRPr="00497F3C">
        <w:rPr>
          <w:i/>
          <w:sz w:val="24"/>
          <w:szCs w:val="24"/>
        </w:rPr>
        <w:t>Belle Époque</w:t>
      </w:r>
      <w:r w:rsidRPr="00497F3C">
        <w:rPr>
          <w:sz w:val="24"/>
          <w:szCs w:val="24"/>
        </w:rPr>
        <w:t xml:space="preserve"> e a transição do século 19 para o século 20 - 1870/1914. Guerra e paz: o mundo fragmentado e os conflitos contemporâneos. Regimes totalitários. Socialismo, fascismo, nacionalismos. Descolonização e reordenamento dos espaços geopolíticos. Revolução cultural: sexualidade, família e relações de gênero.  O ensino da história contemporânea na escola básica.</w:t>
      </w:r>
    </w:p>
    <w:p w:rsidR="00611B82" w:rsidRPr="00497F3C" w:rsidRDefault="00611B82" w:rsidP="00611B82">
      <w:pPr>
        <w:pStyle w:val="SemEspaamento"/>
        <w:rPr>
          <w:b/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Básica: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ARRUDA, J. J. </w:t>
      </w:r>
      <w:proofErr w:type="gramStart"/>
      <w:r w:rsidRPr="00497F3C">
        <w:rPr>
          <w:sz w:val="24"/>
          <w:szCs w:val="24"/>
        </w:rPr>
        <w:t>de</w:t>
      </w:r>
      <w:proofErr w:type="gramEnd"/>
      <w:r w:rsidRPr="00497F3C">
        <w:rPr>
          <w:sz w:val="24"/>
          <w:szCs w:val="24"/>
        </w:rPr>
        <w:t xml:space="preserve"> A. A crise do capitalismo liberal. In: FERREIRA, J</w:t>
      </w:r>
      <w:proofErr w:type="gramStart"/>
      <w:r w:rsidRPr="00497F3C">
        <w:rPr>
          <w:sz w:val="24"/>
          <w:szCs w:val="24"/>
        </w:rPr>
        <w:t>.,</w:t>
      </w:r>
      <w:proofErr w:type="gramEnd"/>
      <w:r w:rsidRPr="00497F3C">
        <w:rPr>
          <w:sz w:val="24"/>
          <w:szCs w:val="24"/>
        </w:rPr>
        <w:t xml:space="preserve"> REIS FILHO, D. A.; ZENHA, C. </w:t>
      </w:r>
      <w:r w:rsidRPr="00497F3C">
        <w:rPr>
          <w:i/>
          <w:sz w:val="24"/>
          <w:szCs w:val="24"/>
        </w:rPr>
        <w:t>O século XX</w:t>
      </w:r>
      <w:r w:rsidRPr="00497F3C">
        <w:rPr>
          <w:sz w:val="24"/>
          <w:szCs w:val="24"/>
        </w:rPr>
        <w:t>: o tempo das crises</w:t>
      </w:r>
      <w:r w:rsidRPr="00497F3C">
        <w:rPr>
          <w:i/>
          <w:sz w:val="24"/>
          <w:szCs w:val="24"/>
        </w:rPr>
        <w:t>.</w:t>
      </w:r>
      <w:r w:rsidRPr="00497F3C">
        <w:rPr>
          <w:sz w:val="24"/>
          <w:szCs w:val="24"/>
        </w:rPr>
        <w:t xml:space="preserve"> 4.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, Rio de Janeiro: Civilização Brasileira, 2008. </w:t>
      </w:r>
      <w:proofErr w:type="gramStart"/>
      <w:r w:rsidRPr="00497F3C">
        <w:rPr>
          <w:sz w:val="24"/>
          <w:szCs w:val="24"/>
        </w:rPr>
        <w:t>v.</w:t>
      </w:r>
      <w:proofErr w:type="gramEnd"/>
      <w:r w:rsidRPr="00497F3C">
        <w:rPr>
          <w:sz w:val="24"/>
          <w:szCs w:val="24"/>
        </w:rPr>
        <w:t xml:space="preserve"> 2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CARDOSO, C. F. S. </w:t>
      </w:r>
      <w:r w:rsidRPr="00497F3C">
        <w:rPr>
          <w:i/>
          <w:sz w:val="24"/>
          <w:szCs w:val="24"/>
        </w:rPr>
        <w:t>No limiar do século XXI</w:t>
      </w:r>
      <w:r w:rsidRPr="00497F3C">
        <w:rPr>
          <w:sz w:val="24"/>
          <w:szCs w:val="24"/>
        </w:rPr>
        <w:t xml:space="preserve">. In: REIS, D. A.; ZENHA, C. </w:t>
      </w:r>
      <w:r w:rsidRPr="00497F3C">
        <w:rPr>
          <w:i/>
          <w:sz w:val="24"/>
          <w:szCs w:val="24"/>
        </w:rPr>
        <w:t>O século XX</w:t>
      </w:r>
      <w:r w:rsidRPr="00497F3C">
        <w:rPr>
          <w:sz w:val="24"/>
          <w:szCs w:val="24"/>
        </w:rPr>
        <w:t>:</w:t>
      </w:r>
      <w:r w:rsidRPr="00497F3C">
        <w:rPr>
          <w:i/>
          <w:sz w:val="24"/>
          <w:szCs w:val="24"/>
        </w:rPr>
        <w:t xml:space="preserve"> </w:t>
      </w:r>
      <w:r w:rsidRPr="00497F3C">
        <w:rPr>
          <w:sz w:val="24"/>
          <w:szCs w:val="24"/>
        </w:rPr>
        <w:t>o tempo das crises</w:t>
      </w:r>
      <w:r w:rsidRPr="00497F3C">
        <w:rPr>
          <w:i/>
          <w:sz w:val="24"/>
          <w:szCs w:val="24"/>
        </w:rPr>
        <w:t>.</w:t>
      </w:r>
      <w:r w:rsidRPr="00497F3C">
        <w:rPr>
          <w:sz w:val="24"/>
          <w:szCs w:val="24"/>
        </w:rPr>
        <w:t xml:space="preserve"> 4.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Rio de Janeiro: Civilização Brasileira, 2008.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>FERREIRA, J</w:t>
      </w:r>
      <w:proofErr w:type="gramStart"/>
      <w:r w:rsidRPr="00497F3C">
        <w:rPr>
          <w:sz w:val="24"/>
          <w:szCs w:val="24"/>
        </w:rPr>
        <w:t>.;</w:t>
      </w:r>
      <w:proofErr w:type="gramEnd"/>
      <w:r w:rsidRPr="00497F3C">
        <w:rPr>
          <w:sz w:val="24"/>
          <w:szCs w:val="24"/>
        </w:rPr>
        <w:t xml:space="preserve"> ZENHA, C. (Org.). </w:t>
      </w:r>
      <w:r w:rsidRPr="00497F3C">
        <w:rPr>
          <w:i/>
          <w:sz w:val="24"/>
          <w:szCs w:val="24"/>
        </w:rPr>
        <w:t>O século XX.</w:t>
      </w:r>
      <w:r w:rsidRPr="00497F3C">
        <w:rPr>
          <w:sz w:val="24"/>
          <w:szCs w:val="24"/>
        </w:rPr>
        <w:t xml:space="preserve"> Rio de Janeiro: Civilização Brasileira, 2000.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HOBSBAWM, E. </w:t>
      </w:r>
      <w:r w:rsidRPr="00497F3C">
        <w:rPr>
          <w:i/>
          <w:sz w:val="24"/>
          <w:szCs w:val="24"/>
        </w:rPr>
        <w:t>Era dos extremos</w:t>
      </w:r>
      <w:r w:rsidRPr="00497F3C">
        <w:rPr>
          <w:sz w:val="24"/>
          <w:szCs w:val="24"/>
        </w:rPr>
        <w:t>: o breve século XX 1914-1991. São Paulo: Companhia das Letras, 1998.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PROST, A.; VINCENT, G. </w:t>
      </w:r>
      <w:r w:rsidRPr="00497F3C">
        <w:rPr>
          <w:i/>
          <w:sz w:val="24"/>
          <w:szCs w:val="24"/>
        </w:rPr>
        <w:t>História da vida privada</w:t>
      </w:r>
      <w:r w:rsidRPr="00497F3C">
        <w:rPr>
          <w:sz w:val="24"/>
          <w:szCs w:val="24"/>
        </w:rPr>
        <w:t xml:space="preserve">: da primeira guerra aos nossos dias. São Paulo: Companhia das Letras, 2009. </w:t>
      </w:r>
      <w:proofErr w:type="gramStart"/>
      <w:r w:rsidRPr="00497F3C">
        <w:rPr>
          <w:sz w:val="24"/>
          <w:szCs w:val="24"/>
        </w:rPr>
        <w:t>v.</w:t>
      </w:r>
      <w:proofErr w:type="gramEnd"/>
      <w:r w:rsidRPr="00497F3C">
        <w:rPr>
          <w:sz w:val="24"/>
          <w:szCs w:val="24"/>
        </w:rPr>
        <w:t xml:space="preserve"> 5.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SAID, E. W. </w:t>
      </w:r>
      <w:r w:rsidRPr="00497F3C">
        <w:rPr>
          <w:i/>
          <w:sz w:val="24"/>
          <w:szCs w:val="24"/>
        </w:rPr>
        <w:t>Orientalismo</w:t>
      </w:r>
      <w:r w:rsidRPr="00497F3C">
        <w:rPr>
          <w:sz w:val="24"/>
          <w:szCs w:val="24"/>
        </w:rPr>
        <w:t>: oriente como invenção do Ocidente. São Paulo: Companhia das Letras, 1991.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Complementar: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DIKENS, C. </w:t>
      </w:r>
      <w:r w:rsidRPr="00497F3C">
        <w:rPr>
          <w:i/>
          <w:sz w:val="24"/>
          <w:szCs w:val="24"/>
        </w:rPr>
        <w:t>Retratos ingleses.</w:t>
      </w:r>
      <w:r w:rsidRPr="00497F3C">
        <w:rPr>
          <w:sz w:val="24"/>
          <w:szCs w:val="24"/>
        </w:rPr>
        <w:t xml:space="preserve"> Rio de Janeiro: Ediouro, 1996.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HOBSBAWM, E. </w:t>
      </w:r>
      <w:r w:rsidRPr="00497F3C">
        <w:rPr>
          <w:i/>
          <w:sz w:val="24"/>
          <w:szCs w:val="24"/>
        </w:rPr>
        <w:t>Globalização, democracia e terrorismo.</w:t>
      </w:r>
      <w:r w:rsidRPr="00497F3C">
        <w:rPr>
          <w:sz w:val="24"/>
          <w:szCs w:val="24"/>
        </w:rPr>
        <w:t xml:space="preserve"> São Paulo: Companhia das Letras, 2008.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MERQUIOR, J. G. </w:t>
      </w:r>
      <w:r w:rsidRPr="00497F3C">
        <w:rPr>
          <w:i/>
          <w:sz w:val="24"/>
          <w:szCs w:val="24"/>
        </w:rPr>
        <w:t xml:space="preserve">Liberalismo </w:t>
      </w:r>
      <w:proofErr w:type="spellStart"/>
      <w:r w:rsidRPr="00497F3C">
        <w:rPr>
          <w:i/>
          <w:sz w:val="24"/>
          <w:szCs w:val="24"/>
        </w:rPr>
        <w:t>viejo</w:t>
      </w:r>
      <w:proofErr w:type="spellEnd"/>
      <w:r w:rsidRPr="00497F3C">
        <w:rPr>
          <w:i/>
          <w:sz w:val="24"/>
          <w:szCs w:val="24"/>
        </w:rPr>
        <w:t xml:space="preserve"> y </w:t>
      </w:r>
      <w:proofErr w:type="spellStart"/>
      <w:r w:rsidRPr="00497F3C">
        <w:rPr>
          <w:i/>
          <w:sz w:val="24"/>
          <w:szCs w:val="24"/>
        </w:rPr>
        <w:t>nuevo</w:t>
      </w:r>
      <w:proofErr w:type="spellEnd"/>
      <w:r w:rsidRPr="00497F3C">
        <w:rPr>
          <w:sz w:val="24"/>
          <w:szCs w:val="24"/>
        </w:rPr>
        <w:t xml:space="preserve">. </w:t>
      </w:r>
      <w:proofErr w:type="spellStart"/>
      <w:r w:rsidRPr="00497F3C">
        <w:rPr>
          <w:sz w:val="24"/>
          <w:szCs w:val="24"/>
        </w:rPr>
        <w:t>Mexico</w:t>
      </w:r>
      <w:proofErr w:type="spellEnd"/>
      <w:r w:rsidRPr="00497F3C">
        <w:rPr>
          <w:sz w:val="24"/>
          <w:szCs w:val="24"/>
        </w:rPr>
        <w:t xml:space="preserve"> DF: </w:t>
      </w:r>
      <w:proofErr w:type="spellStart"/>
      <w:r w:rsidRPr="00497F3C">
        <w:rPr>
          <w:sz w:val="24"/>
          <w:szCs w:val="24"/>
        </w:rPr>
        <w:t>Fóndo</w:t>
      </w:r>
      <w:proofErr w:type="spellEnd"/>
      <w:r w:rsidRPr="00497F3C">
        <w:rPr>
          <w:sz w:val="24"/>
          <w:szCs w:val="24"/>
        </w:rPr>
        <w:t xml:space="preserve"> de Cultura Económica, 1997.</w:t>
      </w:r>
    </w:p>
    <w:p w:rsidR="00611B82" w:rsidRPr="00555797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97F3C">
        <w:rPr>
          <w:sz w:val="24"/>
          <w:szCs w:val="24"/>
        </w:rPr>
        <w:t xml:space="preserve">MOURA, G. </w:t>
      </w:r>
      <w:r w:rsidRPr="00497F3C">
        <w:rPr>
          <w:i/>
          <w:sz w:val="24"/>
          <w:szCs w:val="24"/>
        </w:rPr>
        <w:t>Estados Unidos e América Latina</w:t>
      </w:r>
      <w:r w:rsidRPr="00497F3C">
        <w:rPr>
          <w:sz w:val="24"/>
          <w:szCs w:val="24"/>
        </w:rPr>
        <w:t>:</w:t>
      </w:r>
      <w:r w:rsidRPr="00497F3C">
        <w:rPr>
          <w:i/>
          <w:sz w:val="24"/>
          <w:szCs w:val="24"/>
        </w:rPr>
        <w:t xml:space="preserve"> </w:t>
      </w:r>
      <w:r w:rsidRPr="00497F3C">
        <w:rPr>
          <w:sz w:val="24"/>
          <w:szCs w:val="24"/>
        </w:rPr>
        <w:t xml:space="preserve">as relações políticas no século XX. 2.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São Paulo Contexto, 1991.</w:t>
      </w:r>
      <w:r w:rsidRPr="00497F3C">
        <w:rPr>
          <w:b/>
          <w:sz w:val="24"/>
          <w:szCs w:val="24"/>
        </w:rPr>
        <w:t xml:space="preserve"> </w:t>
      </w:r>
    </w:p>
    <w:p w:rsidR="00611B82" w:rsidRPr="00555797" w:rsidRDefault="00611B82" w:rsidP="00611B8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11B82" w:rsidRPr="00497F3C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>CAMPUS / POLO DE REALIZAÇÃO: SENADOR HELVÍDEO NUNES DE BARROS</w:t>
            </w:r>
            <w:r>
              <w:rPr>
                <w:b/>
                <w:sz w:val="20"/>
                <w:szCs w:val="20"/>
              </w:rPr>
              <w:t xml:space="preserve"> (CSHNB)</w:t>
            </w:r>
          </w:p>
        </w:tc>
      </w:tr>
      <w:tr w:rsidR="00611B82" w:rsidRPr="00497F3C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Cs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CURSO:</w:t>
            </w:r>
            <w:r w:rsidRPr="00E42047">
              <w:rPr>
                <w:b/>
                <w:bCs/>
                <w:sz w:val="20"/>
                <w:szCs w:val="20"/>
              </w:rPr>
              <w:t xml:space="preserve"> </w:t>
            </w:r>
            <w:r w:rsidRPr="00E42047">
              <w:rPr>
                <w:bCs/>
                <w:sz w:val="20"/>
                <w:szCs w:val="20"/>
              </w:rPr>
              <w:t>HISTÓRIA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COORDENADORA: </w:t>
            </w:r>
            <w:r w:rsidRPr="00E42047">
              <w:rPr>
                <w:bCs/>
                <w:sz w:val="20"/>
                <w:szCs w:val="20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>TIPO DE CURSO:</w:t>
            </w:r>
            <w:r w:rsidRPr="00E42047">
              <w:rPr>
                <w:bCs/>
                <w:sz w:val="20"/>
                <w:szCs w:val="20"/>
              </w:rPr>
              <w:t xml:space="preserve"> 1ª Licenciatura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 xml:space="preserve">BLOCO: </w:t>
            </w:r>
            <w:r w:rsidRPr="00E42047">
              <w:rPr>
                <w:bCs/>
                <w:sz w:val="20"/>
                <w:szCs w:val="20"/>
              </w:rPr>
              <w:t>VII</w:t>
            </w:r>
          </w:p>
        </w:tc>
      </w:tr>
      <w:tr w:rsidR="00611B82" w:rsidRPr="00497F3C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DISCIPLINA: </w:t>
            </w:r>
            <w:r w:rsidRPr="00E42047">
              <w:rPr>
                <w:b/>
                <w:iCs/>
                <w:sz w:val="20"/>
                <w:szCs w:val="20"/>
              </w:rPr>
              <w:t>HISTÓRIA DO PIAUÍ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CARGA HORÁRIA: </w:t>
            </w:r>
            <w:r w:rsidRPr="00E42047">
              <w:rPr>
                <w:sz w:val="20"/>
                <w:szCs w:val="20"/>
              </w:rPr>
              <w:t>60h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CRÉDITOS: </w:t>
            </w:r>
            <w:r w:rsidRPr="00E42047">
              <w:rPr>
                <w:sz w:val="20"/>
                <w:szCs w:val="20"/>
              </w:rPr>
              <w:t>3.1.0</w:t>
            </w:r>
          </w:p>
        </w:tc>
      </w:tr>
    </w:tbl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  <w:r w:rsidRPr="00497F3C">
        <w:rPr>
          <w:b/>
          <w:sz w:val="24"/>
          <w:szCs w:val="24"/>
        </w:rPr>
        <w:t>Ementa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>O Piauí no contexto do Brasil colonial. A ocupação do território e os confrontos com os indígenas. A colonização e violência no sertão. A economia do gado. A sociedade e as redes familiares. As relações sociais no escravismo. O Piauí na primeira metade do século XIX. As lutas pela independência e o Império. A Confederação do Equador. A Balaiada. O ensino da história do Piauí na escola básica.</w:t>
      </w: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Básica: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BRANDÃO, T. M. P. </w:t>
      </w:r>
      <w:r w:rsidRPr="00497F3C">
        <w:rPr>
          <w:i/>
          <w:sz w:val="24"/>
          <w:szCs w:val="24"/>
        </w:rPr>
        <w:t>A elite colonial piauiense.</w:t>
      </w:r>
      <w:r w:rsidRPr="00497F3C">
        <w:rPr>
          <w:sz w:val="24"/>
          <w:szCs w:val="24"/>
        </w:rPr>
        <w:t xml:space="preserve"> Teresina: Fundação Cultural Monsenhor Chaves, 1995.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______. </w:t>
      </w:r>
      <w:r w:rsidRPr="00497F3C">
        <w:rPr>
          <w:i/>
          <w:sz w:val="24"/>
          <w:szCs w:val="24"/>
        </w:rPr>
        <w:t>O escravo na formação social do Piauí</w:t>
      </w:r>
      <w:r w:rsidRPr="00497F3C">
        <w:rPr>
          <w:sz w:val="24"/>
          <w:szCs w:val="24"/>
        </w:rPr>
        <w:t>: perspectiva histórica do século XVIII. Teresina: EDUFPI, 1999.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CARVALHO, J. R. F. de. </w:t>
      </w:r>
      <w:r w:rsidRPr="00497F3C">
        <w:rPr>
          <w:i/>
          <w:sz w:val="24"/>
          <w:szCs w:val="24"/>
        </w:rPr>
        <w:t>Resistência indígena no Piauí colonial</w:t>
      </w:r>
      <w:r w:rsidRPr="00497F3C">
        <w:rPr>
          <w:sz w:val="24"/>
          <w:szCs w:val="24"/>
        </w:rPr>
        <w:t>. Imperatriz: Ética, 2005.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CARVALHO, M. de. </w:t>
      </w:r>
      <w:r w:rsidRPr="00497F3C">
        <w:rPr>
          <w:i/>
          <w:sz w:val="24"/>
          <w:szCs w:val="24"/>
        </w:rPr>
        <w:t xml:space="preserve">Descrição do sertão do Piauí. </w:t>
      </w:r>
      <w:r w:rsidRPr="00497F3C">
        <w:rPr>
          <w:sz w:val="24"/>
          <w:szCs w:val="24"/>
        </w:rPr>
        <w:t xml:space="preserve">Comentários e notas de </w:t>
      </w:r>
      <w:proofErr w:type="gramStart"/>
      <w:r w:rsidRPr="00497F3C">
        <w:rPr>
          <w:sz w:val="24"/>
          <w:szCs w:val="24"/>
        </w:rPr>
        <w:t>Pe</w:t>
      </w:r>
      <w:proofErr w:type="gramEnd"/>
      <w:r w:rsidRPr="00497F3C">
        <w:rPr>
          <w:sz w:val="24"/>
          <w:szCs w:val="24"/>
        </w:rPr>
        <w:t>. Cláudio Melo. Teresina: Instituto Histórico Geográfico Piauiense, 1993.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CHAVES, J. </w:t>
      </w:r>
      <w:r w:rsidRPr="00497F3C">
        <w:rPr>
          <w:i/>
          <w:sz w:val="24"/>
          <w:szCs w:val="24"/>
        </w:rPr>
        <w:t>O Piauí nas lutas da independência do Brasil</w:t>
      </w:r>
      <w:r w:rsidRPr="00497F3C">
        <w:rPr>
          <w:sz w:val="24"/>
          <w:szCs w:val="24"/>
        </w:rPr>
        <w:t xml:space="preserve">. Teresina: </w:t>
      </w:r>
      <w:proofErr w:type="spellStart"/>
      <w:r w:rsidRPr="00497F3C">
        <w:rPr>
          <w:sz w:val="24"/>
          <w:szCs w:val="24"/>
        </w:rPr>
        <w:t>Fundape</w:t>
      </w:r>
      <w:proofErr w:type="spellEnd"/>
      <w:r w:rsidRPr="00497F3C">
        <w:rPr>
          <w:sz w:val="24"/>
          <w:szCs w:val="24"/>
        </w:rPr>
        <w:t xml:space="preserve">, 2006. 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DIAS, C. M. M. </w:t>
      </w:r>
      <w:r w:rsidRPr="00497F3C">
        <w:rPr>
          <w:i/>
          <w:sz w:val="24"/>
          <w:szCs w:val="24"/>
        </w:rPr>
        <w:t>Balaios e Bem-te-vis</w:t>
      </w:r>
      <w:r w:rsidRPr="00497F3C">
        <w:rPr>
          <w:sz w:val="24"/>
          <w:szCs w:val="24"/>
        </w:rPr>
        <w:t>: a guerrilha sertaneja. Teresina: Instituto Dom Barreto, 2002.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EUGENIO, J. K. (Org.). </w:t>
      </w:r>
      <w:r w:rsidRPr="00497F3C">
        <w:rPr>
          <w:i/>
          <w:sz w:val="24"/>
          <w:szCs w:val="24"/>
        </w:rPr>
        <w:t>História de vario feitio e circunstancia</w:t>
      </w:r>
      <w:r w:rsidRPr="00497F3C">
        <w:rPr>
          <w:sz w:val="24"/>
          <w:szCs w:val="24"/>
        </w:rPr>
        <w:t>. Teresina: Instituto Dom Barreto, 2001.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>FALCI, M. B. K.</w:t>
      </w:r>
      <w:r w:rsidRPr="00497F3C">
        <w:rPr>
          <w:i/>
          <w:sz w:val="24"/>
          <w:szCs w:val="24"/>
        </w:rPr>
        <w:t xml:space="preserve"> Escravos do sertão</w:t>
      </w:r>
      <w:r w:rsidRPr="00497F3C">
        <w:rPr>
          <w:sz w:val="24"/>
          <w:szCs w:val="24"/>
        </w:rPr>
        <w:t>: demografia, trabalho e relações sociais. Teresina: Fundação Cultural Monsenhor Chaves, 1995.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______. </w:t>
      </w:r>
      <w:r w:rsidRPr="00497F3C">
        <w:rPr>
          <w:i/>
          <w:sz w:val="24"/>
          <w:szCs w:val="24"/>
        </w:rPr>
        <w:t>A criança na província do Piauí.</w:t>
      </w:r>
      <w:r w:rsidRPr="00497F3C">
        <w:rPr>
          <w:sz w:val="24"/>
          <w:szCs w:val="24"/>
        </w:rPr>
        <w:t xml:space="preserve"> Teresina: CEDHAL, 1991. 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LIMA, S. O. </w:t>
      </w:r>
      <w:r w:rsidRPr="00497F3C">
        <w:rPr>
          <w:i/>
          <w:sz w:val="24"/>
          <w:szCs w:val="24"/>
        </w:rPr>
        <w:t>Braço Forte</w:t>
      </w:r>
      <w:r w:rsidRPr="00497F3C">
        <w:rPr>
          <w:sz w:val="24"/>
          <w:szCs w:val="24"/>
        </w:rPr>
        <w:t xml:space="preserve">: trabalho escravo nas fazendas da nação no Piauí (1822-1871). Passo Fundo: </w:t>
      </w:r>
      <w:proofErr w:type="spellStart"/>
      <w:r w:rsidRPr="00497F3C">
        <w:rPr>
          <w:sz w:val="24"/>
          <w:szCs w:val="24"/>
        </w:rPr>
        <w:t>Edupf</w:t>
      </w:r>
      <w:proofErr w:type="spellEnd"/>
      <w:r w:rsidRPr="00497F3C">
        <w:rPr>
          <w:sz w:val="24"/>
          <w:szCs w:val="24"/>
        </w:rPr>
        <w:t>, 2005.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MOTT, L. R. B. </w:t>
      </w:r>
      <w:r w:rsidRPr="00497F3C">
        <w:rPr>
          <w:i/>
          <w:sz w:val="24"/>
          <w:szCs w:val="24"/>
        </w:rPr>
        <w:t>Piauí Colonial</w:t>
      </w:r>
      <w:r w:rsidRPr="00497F3C">
        <w:rPr>
          <w:sz w:val="24"/>
          <w:szCs w:val="24"/>
        </w:rPr>
        <w:t>: população, economia e sociedade. Teresina: Projeto Petrônio Portela, 1985.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NUNES, O. </w:t>
      </w:r>
      <w:r w:rsidRPr="00497F3C">
        <w:rPr>
          <w:i/>
          <w:iCs/>
          <w:sz w:val="24"/>
          <w:szCs w:val="24"/>
        </w:rPr>
        <w:t>Pesquisa para a história do Piauí</w:t>
      </w:r>
      <w:r w:rsidRPr="00497F3C">
        <w:rPr>
          <w:i/>
          <w:sz w:val="24"/>
          <w:szCs w:val="24"/>
        </w:rPr>
        <w:t>.</w:t>
      </w:r>
      <w:r w:rsidRPr="00497F3C">
        <w:rPr>
          <w:sz w:val="24"/>
          <w:szCs w:val="24"/>
        </w:rPr>
        <w:t xml:space="preserve"> 3.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Teresina: FUNDAPI/FMMC, 2007.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lastRenderedPageBreak/>
        <w:t xml:space="preserve">PORTO, C. E. </w:t>
      </w:r>
      <w:r w:rsidRPr="00497F3C">
        <w:rPr>
          <w:i/>
          <w:iCs/>
          <w:sz w:val="24"/>
          <w:szCs w:val="24"/>
        </w:rPr>
        <w:t xml:space="preserve">Roteiro do Piauí. </w:t>
      </w:r>
      <w:r w:rsidRPr="00497F3C">
        <w:rPr>
          <w:sz w:val="24"/>
          <w:szCs w:val="24"/>
        </w:rPr>
        <w:t xml:space="preserve">2.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Teresina: </w:t>
      </w:r>
      <w:proofErr w:type="spellStart"/>
      <w:r w:rsidRPr="00497F3C">
        <w:rPr>
          <w:sz w:val="24"/>
          <w:szCs w:val="24"/>
        </w:rPr>
        <w:t>Artenova</w:t>
      </w:r>
      <w:proofErr w:type="spellEnd"/>
      <w:r w:rsidRPr="00497F3C">
        <w:rPr>
          <w:sz w:val="24"/>
          <w:szCs w:val="24"/>
        </w:rPr>
        <w:t>, 1974.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Complementar: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BASTOS, C. de A. </w:t>
      </w:r>
      <w:r w:rsidRPr="00497F3C">
        <w:rPr>
          <w:bCs/>
          <w:i/>
          <w:sz w:val="24"/>
          <w:szCs w:val="24"/>
        </w:rPr>
        <w:t>Dicionário histórico e geográfico do Estado do Piauí</w:t>
      </w:r>
      <w:r w:rsidRPr="00497F3C">
        <w:rPr>
          <w:i/>
          <w:sz w:val="24"/>
          <w:szCs w:val="24"/>
        </w:rPr>
        <w:t>.</w:t>
      </w:r>
      <w:r w:rsidRPr="00497F3C">
        <w:rPr>
          <w:b/>
          <w:sz w:val="24"/>
          <w:szCs w:val="24"/>
        </w:rPr>
        <w:t xml:space="preserve"> </w:t>
      </w:r>
      <w:r w:rsidRPr="00497F3C">
        <w:rPr>
          <w:sz w:val="24"/>
          <w:szCs w:val="24"/>
        </w:rPr>
        <w:t>Teresina: Fundação Monsenhor Chaves – PMT, 1994.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BRANDÃO, W. </w:t>
      </w:r>
      <w:proofErr w:type="gramStart"/>
      <w:r w:rsidRPr="00497F3C">
        <w:rPr>
          <w:sz w:val="24"/>
          <w:szCs w:val="24"/>
        </w:rPr>
        <w:t>de</w:t>
      </w:r>
      <w:proofErr w:type="gramEnd"/>
      <w:r w:rsidRPr="00497F3C">
        <w:rPr>
          <w:sz w:val="24"/>
          <w:szCs w:val="24"/>
        </w:rPr>
        <w:t xml:space="preserve"> A. </w:t>
      </w:r>
      <w:r w:rsidRPr="00497F3C">
        <w:rPr>
          <w:i/>
          <w:sz w:val="24"/>
          <w:szCs w:val="24"/>
        </w:rPr>
        <w:t>História da Independência no Piauí.</w:t>
      </w:r>
      <w:r w:rsidRPr="00497F3C">
        <w:rPr>
          <w:sz w:val="24"/>
          <w:szCs w:val="24"/>
        </w:rPr>
        <w:t xml:space="preserve"> Teresina: </w:t>
      </w:r>
      <w:proofErr w:type="spellStart"/>
      <w:r w:rsidRPr="00497F3C">
        <w:rPr>
          <w:sz w:val="24"/>
          <w:szCs w:val="24"/>
        </w:rPr>
        <w:t>Fundape</w:t>
      </w:r>
      <w:proofErr w:type="spellEnd"/>
      <w:r w:rsidRPr="00497F3C">
        <w:rPr>
          <w:sz w:val="24"/>
          <w:szCs w:val="24"/>
        </w:rPr>
        <w:t>. 2006.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CASTELO BRANCO, M. </w:t>
      </w:r>
      <w:r w:rsidRPr="00497F3C">
        <w:rPr>
          <w:i/>
          <w:sz w:val="24"/>
          <w:szCs w:val="24"/>
        </w:rPr>
        <w:t>O povoamento do Piauí.</w:t>
      </w:r>
      <w:r w:rsidRPr="00497F3C">
        <w:rPr>
          <w:sz w:val="24"/>
          <w:szCs w:val="24"/>
        </w:rPr>
        <w:t xml:space="preserve"> Teresina: COMEPI, 1982.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MACHADO, P. H. C. </w:t>
      </w:r>
      <w:r w:rsidRPr="00497F3C">
        <w:rPr>
          <w:i/>
          <w:sz w:val="24"/>
          <w:szCs w:val="24"/>
        </w:rPr>
        <w:t>As trilhas da morte</w:t>
      </w:r>
      <w:r w:rsidRPr="00497F3C">
        <w:rPr>
          <w:sz w:val="24"/>
          <w:szCs w:val="24"/>
        </w:rPr>
        <w:t>: extermínio e espoliação das nações indígenas na região da bacia hidrográfica paraibano-piauiense. Teresina: Corisco, 2002.</w:t>
      </w: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>SANTANA, R. N. M. de (Org.). Piauí: Formação – Desenvolvimento – Perspectivas. Teresina: Halley, 1995.</w:t>
      </w:r>
    </w:p>
    <w:p w:rsidR="00611B82" w:rsidRPr="00555797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97F3C">
        <w:rPr>
          <w:sz w:val="24"/>
          <w:szCs w:val="24"/>
        </w:rPr>
        <w:t xml:space="preserve">SILVA, R. M. </w:t>
      </w:r>
      <w:proofErr w:type="gramStart"/>
      <w:r w:rsidRPr="00497F3C">
        <w:rPr>
          <w:sz w:val="24"/>
          <w:szCs w:val="24"/>
        </w:rPr>
        <w:t>da.</w:t>
      </w:r>
      <w:proofErr w:type="gramEnd"/>
      <w:r w:rsidRPr="00497F3C">
        <w:rPr>
          <w:sz w:val="24"/>
          <w:szCs w:val="24"/>
        </w:rPr>
        <w:t xml:space="preserve"> Aldeamentos dos </w:t>
      </w:r>
      <w:proofErr w:type="spellStart"/>
      <w:r w:rsidRPr="00497F3C">
        <w:rPr>
          <w:sz w:val="24"/>
          <w:szCs w:val="24"/>
        </w:rPr>
        <w:t>Acoroás</w:t>
      </w:r>
      <w:proofErr w:type="spellEnd"/>
      <w:r w:rsidRPr="00497F3C">
        <w:rPr>
          <w:sz w:val="24"/>
          <w:szCs w:val="24"/>
        </w:rPr>
        <w:t xml:space="preserve">. Teresina: COMEPI, 2003. </w:t>
      </w:r>
    </w:p>
    <w:p w:rsidR="00611B82" w:rsidRPr="00555797" w:rsidRDefault="00611B82" w:rsidP="00611B8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p w:rsidR="00611B82" w:rsidRDefault="00611B82" w:rsidP="00611B82">
      <w:pPr>
        <w:pStyle w:val="SemEspaamento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11B82" w:rsidRPr="00497F3C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>CAMPUS / POLO DE REALIZAÇÃO: SENADOR HELVÍDEO NUNES DE BARROS</w:t>
            </w:r>
            <w:r>
              <w:rPr>
                <w:b/>
                <w:sz w:val="20"/>
                <w:szCs w:val="20"/>
              </w:rPr>
              <w:t xml:space="preserve"> (CSHNB)</w:t>
            </w:r>
          </w:p>
        </w:tc>
      </w:tr>
      <w:tr w:rsidR="00611B82" w:rsidRPr="00497F3C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Cs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CURSO:</w:t>
            </w:r>
            <w:r w:rsidRPr="00E42047">
              <w:rPr>
                <w:b/>
                <w:bCs/>
                <w:sz w:val="20"/>
                <w:szCs w:val="20"/>
              </w:rPr>
              <w:t xml:space="preserve"> </w:t>
            </w:r>
            <w:r w:rsidRPr="00E42047">
              <w:rPr>
                <w:bCs/>
                <w:sz w:val="20"/>
                <w:szCs w:val="20"/>
              </w:rPr>
              <w:t>HISTÓRIA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COORDENADORA: </w:t>
            </w:r>
            <w:r w:rsidRPr="00E42047">
              <w:rPr>
                <w:bCs/>
                <w:sz w:val="20"/>
                <w:szCs w:val="20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>TIPO DE CURSO:</w:t>
            </w:r>
            <w:r w:rsidRPr="00E42047">
              <w:rPr>
                <w:bCs/>
                <w:sz w:val="20"/>
                <w:szCs w:val="20"/>
              </w:rPr>
              <w:t xml:space="preserve"> 1ª Licenciatura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 xml:space="preserve">BLOCO: </w:t>
            </w:r>
            <w:r w:rsidRPr="00E42047">
              <w:rPr>
                <w:bCs/>
                <w:sz w:val="20"/>
                <w:szCs w:val="20"/>
              </w:rPr>
              <w:t>VII</w:t>
            </w:r>
          </w:p>
        </w:tc>
      </w:tr>
      <w:tr w:rsidR="00611B82" w:rsidRPr="00497F3C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DISCIPLINA: </w:t>
            </w:r>
            <w:r w:rsidRPr="00E42047">
              <w:rPr>
                <w:b/>
                <w:iCs/>
                <w:sz w:val="20"/>
                <w:szCs w:val="20"/>
              </w:rPr>
              <w:t>HISTÓRIA E CIDADE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CARGA HORÁRIA: </w:t>
            </w:r>
            <w:r w:rsidRPr="00E42047">
              <w:rPr>
                <w:sz w:val="20"/>
                <w:szCs w:val="20"/>
              </w:rPr>
              <w:t>45h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CRÉDITOS: </w:t>
            </w:r>
            <w:r w:rsidRPr="00E42047">
              <w:rPr>
                <w:sz w:val="20"/>
                <w:szCs w:val="20"/>
              </w:rPr>
              <w:t>3.0.0</w:t>
            </w:r>
          </w:p>
        </w:tc>
      </w:tr>
    </w:tbl>
    <w:p w:rsidR="00611B82" w:rsidRPr="00497F3C" w:rsidRDefault="00611B82" w:rsidP="00611B82">
      <w:pPr>
        <w:pStyle w:val="SemEspaamento"/>
        <w:jc w:val="both"/>
        <w:rPr>
          <w:b/>
          <w:sz w:val="24"/>
          <w:szCs w:val="24"/>
        </w:rPr>
      </w:pPr>
      <w:r w:rsidRPr="00497F3C">
        <w:rPr>
          <w:b/>
          <w:sz w:val="24"/>
          <w:szCs w:val="24"/>
        </w:rPr>
        <w:t>Ementa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>A cidade. A cidade como palco da igualdade e festa da troca. A construção da cidade e os agentes construtores e consumidores do espaço urbano no período colonial. O processo de modernização da cidade brasileira. A cidade brasileira e suas contradições.</w:t>
      </w: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Básica: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ARRUDA, G. </w:t>
      </w:r>
      <w:r w:rsidRPr="00497F3C">
        <w:rPr>
          <w:i/>
          <w:sz w:val="24"/>
          <w:szCs w:val="24"/>
        </w:rPr>
        <w:t>Cidades e sertões</w:t>
      </w:r>
      <w:r w:rsidRPr="00497F3C">
        <w:rPr>
          <w:sz w:val="24"/>
          <w:szCs w:val="24"/>
        </w:rPr>
        <w:t>: entre a história e a memória. Bauru/SP: EDUSC, 2000.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BERMAN, M. </w:t>
      </w:r>
      <w:r w:rsidRPr="00497F3C">
        <w:rPr>
          <w:i/>
          <w:sz w:val="24"/>
          <w:szCs w:val="24"/>
        </w:rPr>
        <w:t>Tudo que sólido desmancha no ar</w:t>
      </w:r>
      <w:r w:rsidRPr="00497F3C">
        <w:rPr>
          <w:sz w:val="24"/>
          <w:szCs w:val="24"/>
        </w:rPr>
        <w:t>: a aventura da modernidade. São Paulo: Companhia das Letras, 1986.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CALVINO, I. </w:t>
      </w:r>
      <w:r w:rsidRPr="00497F3C">
        <w:rPr>
          <w:i/>
          <w:sz w:val="24"/>
          <w:szCs w:val="24"/>
        </w:rPr>
        <w:t>As cidades invisíveis</w:t>
      </w:r>
      <w:r w:rsidRPr="00497F3C">
        <w:rPr>
          <w:sz w:val="24"/>
          <w:szCs w:val="24"/>
        </w:rPr>
        <w:t>. Trad. Diogo Mainardi. São Paulo: Companhia das Letras, 1990.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CAVALCANTI, L. Modernistas, arquitetura e patrimônio. </w:t>
      </w:r>
      <w:r w:rsidRPr="00497F3C">
        <w:rPr>
          <w:sz w:val="24"/>
          <w:szCs w:val="24"/>
          <w:lang w:val="en-US"/>
        </w:rPr>
        <w:t xml:space="preserve">In: PANDOLFI, </w:t>
      </w:r>
      <w:proofErr w:type="spellStart"/>
      <w:r w:rsidRPr="00497F3C">
        <w:rPr>
          <w:sz w:val="24"/>
          <w:szCs w:val="24"/>
          <w:lang w:val="en-US"/>
        </w:rPr>
        <w:t>Dulce</w:t>
      </w:r>
      <w:proofErr w:type="spellEnd"/>
      <w:r w:rsidRPr="00497F3C">
        <w:rPr>
          <w:sz w:val="24"/>
          <w:szCs w:val="24"/>
          <w:lang w:val="en-US"/>
        </w:rPr>
        <w:t xml:space="preserve"> Chaves (Org.).</w:t>
      </w:r>
      <w:r w:rsidRPr="00497F3C">
        <w:rPr>
          <w:b/>
          <w:sz w:val="24"/>
          <w:szCs w:val="24"/>
          <w:lang w:val="en-US"/>
        </w:rPr>
        <w:t xml:space="preserve"> </w:t>
      </w:r>
      <w:r w:rsidRPr="00497F3C">
        <w:rPr>
          <w:i/>
          <w:sz w:val="24"/>
          <w:szCs w:val="24"/>
        </w:rPr>
        <w:t>Repensando o Estado Novo</w:t>
      </w:r>
      <w:r w:rsidRPr="00497F3C">
        <w:rPr>
          <w:sz w:val="24"/>
          <w:szCs w:val="24"/>
        </w:rPr>
        <w:t>. Rio de Janeiro: FGV, 1999.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LE GOFF, J. </w:t>
      </w:r>
      <w:r w:rsidRPr="00497F3C">
        <w:rPr>
          <w:i/>
          <w:sz w:val="24"/>
          <w:szCs w:val="24"/>
        </w:rPr>
        <w:t>Por amor às cidades</w:t>
      </w:r>
      <w:r w:rsidRPr="00497F3C">
        <w:rPr>
          <w:sz w:val="24"/>
          <w:szCs w:val="24"/>
        </w:rPr>
        <w:t>: conversações com Jean Lebrun. Trad. Reginaldo Carmello Corrêa de Moraes. São Paulo: UNESP, 1998.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MOURA, R; ULTRAMARI, C. </w:t>
      </w:r>
      <w:r w:rsidRPr="00497F3C">
        <w:rPr>
          <w:i/>
          <w:sz w:val="24"/>
          <w:szCs w:val="24"/>
        </w:rPr>
        <w:t>O que é periferia urbana</w:t>
      </w:r>
      <w:r w:rsidRPr="00497F3C">
        <w:rPr>
          <w:sz w:val="24"/>
          <w:szCs w:val="24"/>
        </w:rPr>
        <w:t>. São Paulo: Brasiliense, 1996.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NASCIMENTO, F. A. do. </w:t>
      </w:r>
      <w:r w:rsidRPr="00497F3C">
        <w:rPr>
          <w:i/>
          <w:sz w:val="24"/>
          <w:szCs w:val="24"/>
        </w:rPr>
        <w:t xml:space="preserve">A cidade </w:t>
      </w:r>
      <w:proofErr w:type="gramStart"/>
      <w:r w:rsidRPr="00497F3C">
        <w:rPr>
          <w:i/>
          <w:sz w:val="24"/>
          <w:szCs w:val="24"/>
        </w:rPr>
        <w:t>sob fogo</w:t>
      </w:r>
      <w:proofErr w:type="gramEnd"/>
      <w:r w:rsidRPr="00497F3C">
        <w:rPr>
          <w:sz w:val="24"/>
          <w:szCs w:val="24"/>
        </w:rPr>
        <w:t>: modernização e violência policial (1937-1945). Recife: UFPE, 1999.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SEVCENKO, N. O prelúdio republicano, as astúcias da ordem e ilusões do progresso. In:_____. (Org.). </w:t>
      </w:r>
      <w:r w:rsidRPr="00497F3C">
        <w:rPr>
          <w:i/>
          <w:sz w:val="24"/>
          <w:szCs w:val="24"/>
        </w:rPr>
        <w:t>História da vida privada no Brasil.</w:t>
      </w:r>
      <w:r w:rsidRPr="00497F3C">
        <w:rPr>
          <w:sz w:val="24"/>
          <w:szCs w:val="24"/>
        </w:rPr>
        <w:t xml:space="preserve"> São Paulo: Companhia das Letras, p. 7-48, 1998.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lastRenderedPageBreak/>
        <w:t>SINGER, P.</w:t>
      </w:r>
      <w:r w:rsidRPr="00497F3C">
        <w:rPr>
          <w:b/>
          <w:sz w:val="24"/>
          <w:szCs w:val="24"/>
        </w:rPr>
        <w:t xml:space="preserve"> </w:t>
      </w:r>
      <w:r w:rsidRPr="00497F3C">
        <w:rPr>
          <w:i/>
          <w:sz w:val="24"/>
          <w:szCs w:val="24"/>
        </w:rPr>
        <w:t>Desenvolvimento econômico e evolução urbana</w:t>
      </w:r>
      <w:r w:rsidRPr="00497F3C">
        <w:rPr>
          <w:sz w:val="24"/>
          <w:szCs w:val="24"/>
        </w:rPr>
        <w:t xml:space="preserve">: análise da evolução econômica de São Paulo, Blumenau, Porto Alegre, Belo Horizonte e Recife. 2.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São Paulo: Editora Nacional, 1977</w:t>
      </w: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sz w:val="24"/>
          <w:szCs w:val="24"/>
        </w:rPr>
        <w:t xml:space="preserve">WILLIANS, R. </w:t>
      </w:r>
      <w:r w:rsidRPr="00497F3C">
        <w:rPr>
          <w:i/>
          <w:sz w:val="24"/>
          <w:szCs w:val="24"/>
        </w:rPr>
        <w:t>O campo e a cidade na história e na literatura.</w:t>
      </w:r>
      <w:r w:rsidRPr="00497F3C">
        <w:rPr>
          <w:sz w:val="24"/>
          <w:szCs w:val="24"/>
        </w:rPr>
        <w:t xml:space="preserve"> São Paulo: Companhia das Letras, 1988.</w:t>
      </w: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Complementar: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REZENDE, A. P. A modernidade e o modernismo: significados. </w:t>
      </w:r>
      <w:r w:rsidRPr="00497F3C">
        <w:rPr>
          <w:i/>
          <w:sz w:val="24"/>
          <w:szCs w:val="24"/>
        </w:rPr>
        <w:t>Clio</w:t>
      </w:r>
      <w:r w:rsidRPr="00497F3C">
        <w:rPr>
          <w:sz w:val="24"/>
          <w:szCs w:val="24"/>
        </w:rPr>
        <w:t>, Recife, v. 1, n.14, p.7-24, 1993.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RIBEIRO, L. C. de Q.; PECHMAN, R. M. </w:t>
      </w:r>
      <w:r w:rsidRPr="00497F3C">
        <w:rPr>
          <w:i/>
          <w:sz w:val="24"/>
          <w:szCs w:val="24"/>
        </w:rPr>
        <w:t>O que é questão da moradia</w:t>
      </w:r>
      <w:r w:rsidRPr="00497F3C">
        <w:rPr>
          <w:sz w:val="24"/>
          <w:szCs w:val="24"/>
        </w:rPr>
        <w:t>. São Paulo: Brasiliense, 1983.</w:t>
      </w:r>
    </w:p>
    <w:p w:rsidR="00611B82" w:rsidRPr="00497F3C" w:rsidRDefault="00611B82" w:rsidP="00611B82">
      <w:pPr>
        <w:pStyle w:val="SemEspaamento"/>
        <w:spacing w:line="276" w:lineRule="auto"/>
        <w:jc w:val="both"/>
        <w:rPr>
          <w:sz w:val="24"/>
          <w:szCs w:val="24"/>
        </w:rPr>
      </w:pPr>
      <w:r w:rsidRPr="00497F3C">
        <w:rPr>
          <w:sz w:val="24"/>
          <w:szCs w:val="24"/>
        </w:rPr>
        <w:t xml:space="preserve">SCHMIDT, B.; FARRET, </w:t>
      </w:r>
      <w:proofErr w:type="gramStart"/>
      <w:r w:rsidRPr="00497F3C">
        <w:rPr>
          <w:sz w:val="24"/>
          <w:szCs w:val="24"/>
        </w:rPr>
        <w:t>R.</w:t>
      </w:r>
      <w:proofErr w:type="gramEnd"/>
      <w:r w:rsidRPr="00497F3C">
        <w:rPr>
          <w:sz w:val="24"/>
          <w:szCs w:val="24"/>
        </w:rPr>
        <w:t xml:space="preserve"> </w:t>
      </w:r>
      <w:r w:rsidRPr="00497F3C">
        <w:rPr>
          <w:i/>
          <w:sz w:val="24"/>
          <w:szCs w:val="24"/>
        </w:rPr>
        <w:t>A questão urbana</w:t>
      </w:r>
      <w:r w:rsidRPr="00497F3C">
        <w:rPr>
          <w:sz w:val="24"/>
          <w:szCs w:val="24"/>
        </w:rPr>
        <w:t>. Rio de Janeiro: Zahar Editores, 1986.</w:t>
      </w:r>
    </w:p>
    <w:p w:rsidR="00611B82" w:rsidRPr="00555797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97F3C">
        <w:rPr>
          <w:sz w:val="24"/>
          <w:szCs w:val="24"/>
        </w:rPr>
        <w:t xml:space="preserve">SCHORSKE, C. E. </w:t>
      </w:r>
      <w:r w:rsidRPr="00497F3C">
        <w:rPr>
          <w:i/>
          <w:sz w:val="24"/>
          <w:szCs w:val="24"/>
        </w:rPr>
        <w:t xml:space="preserve">Viena </w:t>
      </w:r>
      <w:proofErr w:type="spellStart"/>
      <w:r w:rsidRPr="00497F3C">
        <w:rPr>
          <w:i/>
          <w:sz w:val="24"/>
          <w:szCs w:val="24"/>
        </w:rPr>
        <w:t>fin</w:t>
      </w:r>
      <w:proofErr w:type="spellEnd"/>
      <w:r w:rsidRPr="00497F3C">
        <w:rPr>
          <w:i/>
          <w:sz w:val="24"/>
          <w:szCs w:val="24"/>
        </w:rPr>
        <w:t xml:space="preserve"> de </w:t>
      </w:r>
      <w:proofErr w:type="spellStart"/>
      <w:r w:rsidRPr="00497F3C">
        <w:rPr>
          <w:i/>
          <w:sz w:val="24"/>
          <w:szCs w:val="24"/>
        </w:rPr>
        <w:t>siècle</w:t>
      </w:r>
      <w:proofErr w:type="spellEnd"/>
      <w:r w:rsidRPr="00497F3C">
        <w:rPr>
          <w:sz w:val="24"/>
          <w:szCs w:val="24"/>
        </w:rPr>
        <w:t>: política e cultura. São Paulo: Companhia das Letras, 1988.</w:t>
      </w:r>
      <w:r w:rsidRPr="00A77D33">
        <w:rPr>
          <w:b/>
          <w:sz w:val="24"/>
          <w:szCs w:val="24"/>
        </w:rPr>
        <w:t xml:space="preserve"> </w:t>
      </w:r>
    </w:p>
    <w:p w:rsidR="00611B82" w:rsidRPr="00555797" w:rsidRDefault="00611B82" w:rsidP="00611B8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11B82" w:rsidRPr="00497F3C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A77D33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A77D33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77D33">
              <w:rPr>
                <w:b/>
                <w:sz w:val="20"/>
                <w:szCs w:val="20"/>
              </w:rPr>
              <w:t xml:space="preserve">CAMPUS / POLO DE REALIZAÇÃO: SENADOR </w:t>
            </w:r>
            <w:r>
              <w:rPr>
                <w:b/>
                <w:sz w:val="20"/>
                <w:szCs w:val="20"/>
              </w:rPr>
              <w:t>HELVÍ</w:t>
            </w:r>
            <w:r w:rsidRPr="00A77D33">
              <w:rPr>
                <w:b/>
                <w:sz w:val="20"/>
                <w:szCs w:val="20"/>
              </w:rPr>
              <w:t xml:space="preserve">DEO NUNES DE </w:t>
            </w:r>
            <w:proofErr w:type="gramStart"/>
            <w:r w:rsidRPr="00A77D33">
              <w:rPr>
                <w:b/>
                <w:sz w:val="20"/>
                <w:szCs w:val="20"/>
              </w:rPr>
              <w:t>BARROS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 xml:space="preserve"> CSHNB)</w:t>
            </w:r>
          </w:p>
        </w:tc>
      </w:tr>
      <w:tr w:rsidR="00611B82" w:rsidRPr="00497F3C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Cs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CURSO:</w:t>
            </w:r>
            <w:r w:rsidRPr="00E42047">
              <w:rPr>
                <w:b/>
                <w:bCs/>
                <w:sz w:val="20"/>
                <w:szCs w:val="20"/>
              </w:rPr>
              <w:t xml:space="preserve"> </w:t>
            </w:r>
            <w:r w:rsidRPr="00E42047">
              <w:rPr>
                <w:bCs/>
                <w:sz w:val="20"/>
                <w:szCs w:val="20"/>
              </w:rPr>
              <w:t>HISTÓRIA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COORDENADORA: </w:t>
            </w:r>
            <w:r w:rsidRPr="00E42047">
              <w:rPr>
                <w:bCs/>
                <w:sz w:val="20"/>
                <w:szCs w:val="20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>TIPO DE CURSO:</w:t>
            </w:r>
            <w:r w:rsidRPr="00E42047">
              <w:rPr>
                <w:bCs/>
                <w:sz w:val="20"/>
                <w:szCs w:val="20"/>
              </w:rPr>
              <w:t xml:space="preserve"> 1ª Licenciatura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 xml:space="preserve">BLOCO: </w:t>
            </w:r>
            <w:r w:rsidRPr="00E42047">
              <w:rPr>
                <w:bCs/>
                <w:sz w:val="20"/>
                <w:szCs w:val="20"/>
              </w:rPr>
              <w:t>VII</w:t>
            </w:r>
          </w:p>
        </w:tc>
      </w:tr>
      <w:tr w:rsidR="00611B82" w:rsidRPr="00497F3C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DISCIPLINA: </w:t>
            </w:r>
            <w:r w:rsidRPr="00E42047">
              <w:rPr>
                <w:b/>
                <w:iCs/>
                <w:sz w:val="20"/>
                <w:szCs w:val="20"/>
              </w:rPr>
              <w:t>ESTÁGIO SUPERVISIONADO III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CARGA HORÁRIA: </w:t>
            </w:r>
            <w:r w:rsidRPr="00E42047">
              <w:rPr>
                <w:sz w:val="20"/>
                <w:szCs w:val="20"/>
              </w:rPr>
              <w:t>120h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CRÉDITOS: </w:t>
            </w:r>
            <w:r w:rsidRPr="00E42047">
              <w:rPr>
                <w:sz w:val="20"/>
                <w:szCs w:val="20"/>
              </w:rPr>
              <w:t>0.0.8</w:t>
            </w:r>
          </w:p>
        </w:tc>
      </w:tr>
    </w:tbl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  <w:r w:rsidRPr="00497F3C">
        <w:rPr>
          <w:b/>
          <w:sz w:val="24"/>
          <w:szCs w:val="24"/>
        </w:rPr>
        <w:t>Ementa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>Projeto de estágio. Estágio de Regência no Ensino Fundamental.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proofErr w:type="spellStart"/>
      <w:r w:rsidRPr="00497F3C">
        <w:rPr>
          <w:bCs/>
          <w:sz w:val="24"/>
          <w:szCs w:val="24"/>
        </w:rPr>
        <w:t>Obs</w:t>
      </w:r>
      <w:proofErr w:type="spellEnd"/>
      <w:r w:rsidRPr="00497F3C">
        <w:rPr>
          <w:bCs/>
          <w:sz w:val="24"/>
          <w:szCs w:val="24"/>
        </w:rPr>
        <w:t xml:space="preserve">: Projeto de Estágio: fase de execução do Projeto (Ensino Fundamental) elaborado/aprovado no Estágio II. </w:t>
      </w:r>
    </w:p>
    <w:p w:rsidR="00611B82" w:rsidRPr="00497F3C" w:rsidRDefault="00611B82" w:rsidP="00611B82">
      <w:pPr>
        <w:pStyle w:val="SemEspaamento"/>
        <w:jc w:val="both"/>
        <w:rPr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Básica: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BEHRENS, M. A. </w:t>
      </w:r>
      <w:r w:rsidRPr="00497F3C">
        <w:rPr>
          <w:i/>
          <w:sz w:val="24"/>
          <w:szCs w:val="24"/>
        </w:rPr>
        <w:t>O paradigma emergente e a prática pedagógica.</w:t>
      </w:r>
      <w:r w:rsidRPr="00497F3C">
        <w:rPr>
          <w:sz w:val="24"/>
          <w:szCs w:val="24"/>
        </w:rPr>
        <w:t xml:space="preserve"> 3. </w:t>
      </w:r>
      <w:proofErr w:type="gramStart"/>
      <w:r w:rsidRPr="00497F3C">
        <w:rPr>
          <w:sz w:val="24"/>
          <w:szCs w:val="24"/>
        </w:rPr>
        <w:t>ed.</w:t>
      </w:r>
      <w:proofErr w:type="gramEnd"/>
      <w:r w:rsidRPr="00497F3C">
        <w:rPr>
          <w:sz w:val="24"/>
          <w:szCs w:val="24"/>
        </w:rPr>
        <w:t xml:space="preserve"> Curitiba: Champagnat, 2003. 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BITTENCOURT, C. M. F. </w:t>
      </w:r>
      <w:r w:rsidRPr="00497F3C">
        <w:rPr>
          <w:i/>
          <w:sz w:val="24"/>
          <w:szCs w:val="24"/>
        </w:rPr>
        <w:t>Ensino de história</w:t>
      </w:r>
      <w:r w:rsidRPr="00497F3C">
        <w:rPr>
          <w:sz w:val="24"/>
          <w:szCs w:val="24"/>
        </w:rPr>
        <w:t xml:space="preserve">: fundamentos e métodos. São Paulo: Cortez, 2005. 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hyperlink r:id="rId7" w:history="1">
        <w:r w:rsidRPr="00497F3C">
          <w:rPr>
            <w:rStyle w:val="Hyperlink"/>
            <w:sz w:val="24"/>
            <w:szCs w:val="24"/>
          </w:rPr>
          <w:t>CARRETERO, M.</w:t>
        </w:r>
      </w:hyperlink>
      <w:r w:rsidRPr="00497F3C">
        <w:rPr>
          <w:b/>
          <w:sz w:val="24"/>
          <w:szCs w:val="24"/>
        </w:rPr>
        <w:t xml:space="preserve"> </w:t>
      </w:r>
      <w:proofErr w:type="gramStart"/>
      <w:r w:rsidRPr="00497F3C">
        <w:rPr>
          <w:sz w:val="24"/>
          <w:szCs w:val="24"/>
        </w:rPr>
        <w:t>et</w:t>
      </w:r>
      <w:proofErr w:type="gramEnd"/>
      <w:r w:rsidRPr="00497F3C">
        <w:rPr>
          <w:sz w:val="24"/>
          <w:szCs w:val="24"/>
        </w:rPr>
        <w:t xml:space="preserve"> al. (Org.). </w:t>
      </w:r>
      <w:r w:rsidRPr="00497F3C">
        <w:rPr>
          <w:i/>
          <w:sz w:val="24"/>
          <w:szCs w:val="24"/>
        </w:rPr>
        <w:t xml:space="preserve">Ensino da história e memória coletiva. </w:t>
      </w:r>
      <w:r w:rsidRPr="00497F3C">
        <w:rPr>
          <w:sz w:val="24"/>
          <w:szCs w:val="24"/>
        </w:rPr>
        <w:t>Porto Alegre: Artmed, 2007.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FONSECA, T. N. de L. e. </w:t>
      </w:r>
      <w:r w:rsidRPr="00497F3C">
        <w:rPr>
          <w:i/>
          <w:sz w:val="24"/>
          <w:szCs w:val="24"/>
        </w:rPr>
        <w:t>História e ensino de história</w:t>
      </w:r>
      <w:r w:rsidRPr="00497F3C">
        <w:rPr>
          <w:sz w:val="24"/>
          <w:szCs w:val="24"/>
        </w:rPr>
        <w:t xml:space="preserve">. Belo Horizonte, MG: Autêntica, 2003. </w:t>
      </w: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Complementar: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lastRenderedPageBreak/>
        <w:t xml:space="preserve">MAGALHÃES, M. de S. </w:t>
      </w:r>
      <w:r w:rsidRPr="00497F3C">
        <w:rPr>
          <w:i/>
          <w:sz w:val="24"/>
          <w:szCs w:val="24"/>
        </w:rPr>
        <w:t>História e Cidadania</w:t>
      </w:r>
      <w:r w:rsidRPr="00497F3C">
        <w:rPr>
          <w:sz w:val="24"/>
          <w:szCs w:val="24"/>
        </w:rPr>
        <w:t xml:space="preserve">: por que ensinar história hoje? In: ABREU, M.; SOIHET, R. (Org.). </w:t>
      </w:r>
      <w:r w:rsidRPr="00497F3C">
        <w:rPr>
          <w:bCs/>
          <w:i/>
          <w:sz w:val="24"/>
          <w:szCs w:val="24"/>
        </w:rPr>
        <w:t>Ensino de história</w:t>
      </w:r>
      <w:r w:rsidRPr="00497F3C">
        <w:rPr>
          <w:sz w:val="24"/>
          <w:szCs w:val="24"/>
        </w:rPr>
        <w:t>: conceitos, temáticas e metodologia. Rio de Janeiro: Casa da Palavra, 2003.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MONTEIRO, A. M. </w:t>
      </w:r>
      <w:r w:rsidRPr="00497F3C">
        <w:rPr>
          <w:bCs/>
          <w:i/>
          <w:sz w:val="24"/>
          <w:szCs w:val="24"/>
        </w:rPr>
        <w:t>Professores de história</w:t>
      </w:r>
      <w:r w:rsidRPr="00497F3C">
        <w:rPr>
          <w:sz w:val="24"/>
          <w:szCs w:val="24"/>
        </w:rPr>
        <w:t xml:space="preserve">: entre saberes e práticas. Rio de Janeiro: </w:t>
      </w:r>
      <w:proofErr w:type="spellStart"/>
      <w:r w:rsidRPr="00497F3C">
        <w:rPr>
          <w:iCs/>
          <w:sz w:val="24"/>
          <w:szCs w:val="24"/>
        </w:rPr>
        <w:t>Maud</w:t>
      </w:r>
      <w:proofErr w:type="spellEnd"/>
      <w:r w:rsidRPr="00497F3C">
        <w:rPr>
          <w:sz w:val="24"/>
          <w:szCs w:val="24"/>
        </w:rPr>
        <w:t xml:space="preserve"> X, 2007.</w:t>
      </w:r>
    </w:p>
    <w:p w:rsidR="00611B82" w:rsidRPr="00555797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97F3C">
        <w:rPr>
          <w:sz w:val="24"/>
          <w:szCs w:val="24"/>
          <w:lang w:val="pt-PT"/>
        </w:rPr>
        <w:t xml:space="preserve">MUNANGA, K. (Org.). </w:t>
      </w:r>
      <w:r w:rsidRPr="00497F3C">
        <w:rPr>
          <w:bCs/>
          <w:i/>
          <w:sz w:val="24"/>
          <w:szCs w:val="24"/>
          <w:lang w:val="pt-PT"/>
        </w:rPr>
        <w:t>Superando o racismo na escola</w:t>
      </w:r>
      <w:r w:rsidRPr="00497F3C">
        <w:rPr>
          <w:i/>
          <w:sz w:val="24"/>
          <w:szCs w:val="24"/>
          <w:lang w:val="pt-PT"/>
        </w:rPr>
        <w:t>.</w:t>
      </w:r>
      <w:r w:rsidRPr="00497F3C">
        <w:rPr>
          <w:sz w:val="24"/>
          <w:szCs w:val="24"/>
          <w:lang w:val="pt-PT"/>
        </w:rPr>
        <w:t xml:space="preserve"> Brasília: Ministério da Educação, Secretaria de Educação Continuada, Alfabetização e Diversidade, 2005.</w:t>
      </w:r>
      <w:r w:rsidRPr="00A77D33">
        <w:rPr>
          <w:b/>
          <w:sz w:val="24"/>
          <w:szCs w:val="24"/>
        </w:rPr>
        <w:t xml:space="preserve"> </w:t>
      </w:r>
    </w:p>
    <w:p w:rsidR="00611B82" w:rsidRPr="00555797" w:rsidRDefault="00611B82" w:rsidP="00611B8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611B82" w:rsidRPr="00497F3C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 xml:space="preserve">MUNICÍPIO: PICOS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611B82" w:rsidRPr="00497F3C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97F3C">
              <w:rPr>
                <w:b/>
                <w:sz w:val="20"/>
                <w:szCs w:val="20"/>
              </w:rPr>
              <w:t>CAMPUS / POLO DE REALIZAÇÃO: SENADOR HELVÍDEO NUNES DE BARROS</w:t>
            </w:r>
            <w:r>
              <w:rPr>
                <w:b/>
                <w:sz w:val="20"/>
                <w:szCs w:val="20"/>
              </w:rPr>
              <w:t xml:space="preserve"> (CSHNB)</w:t>
            </w:r>
          </w:p>
        </w:tc>
      </w:tr>
      <w:tr w:rsidR="00611B82" w:rsidRPr="00497F3C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Cs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>CURSO:</w:t>
            </w:r>
            <w:r w:rsidRPr="00E42047">
              <w:rPr>
                <w:b/>
                <w:bCs/>
                <w:sz w:val="20"/>
                <w:szCs w:val="20"/>
              </w:rPr>
              <w:t xml:space="preserve"> </w:t>
            </w:r>
            <w:r w:rsidRPr="00E42047">
              <w:rPr>
                <w:bCs/>
                <w:sz w:val="20"/>
                <w:szCs w:val="20"/>
              </w:rPr>
              <w:t>HISTÓRIA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COORDENADORA: </w:t>
            </w:r>
            <w:r w:rsidRPr="00E42047">
              <w:rPr>
                <w:bCs/>
                <w:sz w:val="20"/>
                <w:szCs w:val="20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rPr>
                <w:b/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>TIPO DE CURSO:</w:t>
            </w:r>
            <w:r w:rsidRPr="00E42047">
              <w:rPr>
                <w:bCs/>
                <w:sz w:val="20"/>
                <w:szCs w:val="20"/>
              </w:rPr>
              <w:t xml:space="preserve"> 1ª Licenciatura</w:t>
            </w:r>
          </w:p>
          <w:p w:rsidR="00611B82" w:rsidRPr="00E42047" w:rsidRDefault="00611B82" w:rsidP="003B3DE8">
            <w:pPr>
              <w:pStyle w:val="SemEspaamento"/>
              <w:spacing w:line="276" w:lineRule="auto"/>
              <w:rPr>
                <w:sz w:val="20"/>
                <w:szCs w:val="20"/>
              </w:rPr>
            </w:pPr>
            <w:r w:rsidRPr="00E42047">
              <w:rPr>
                <w:b/>
                <w:bCs/>
                <w:sz w:val="20"/>
                <w:szCs w:val="20"/>
              </w:rPr>
              <w:t xml:space="preserve">BLOCO: </w:t>
            </w:r>
            <w:r w:rsidRPr="00E42047">
              <w:rPr>
                <w:bCs/>
                <w:sz w:val="20"/>
                <w:szCs w:val="20"/>
              </w:rPr>
              <w:t>VII</w:t>
            </w:r>
          </w:p>
        </w:tc>
      </w:tr>
      <w:tr w:rsidR="00611B82" w:rsidRPr="00497F3C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DISCIPLINA: </w:t>
            </w:r>
            <w:r w:rsidRPr="00E42047">
              <w:rPr>
                <w:b/>
                <w:iCs/>
                <w:sz w:val="20"/>
                <w:szCs w:val="20"/>
              </w:rPr>
              <w:t>TRABALHO DE CONCLUSÃO DE CURSO (TCC)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CARGA HORÁRIA: </w:t>
            </w:r>
            <w:r w:rsidRPr="00E42047">
              <w:rPr>
                <w:sz w:val="20"/>
                <w:szCs w:val="20"/>
              </w:rPr>
              <w:t>60h</w:t>
            </w:r>
            <w:r w:rsidRPr="00E420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611B82" w:rsidRPr="00E42047" w:rsidRDefault="00611B82" w:rsidP="003B3DE8">
            <w:pPr>
              <w:pStyle w:val="SemEspaamento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42047">
              <w:rPr>
                <w:b/>
                <w:sz w:val="20"/>
                <w:szCs w:val="20"/>
              </w:rPr>
              <w:t xml:space="preserve">CRÉDITOS: </w:t>
            </w:r>
            <w:r w:rsidRPr="00E42047">
              <w:rPr>
                <w:sz w:val="20"/>
                <w:szCs w:val="20"/>
              </w:rPr>
              <w:t>2.2.0</w:t>
            </w:r>
          </w:p>
        </w:tc>
      </w:tr>
    </w:tbl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  <w:r w:rsidRPr="00497F3C">
        <w:rPr>
          <w:b/>
          <w:sz w:val="24"/>
          <w:szCs w:val="24"/>
        </w:rPr>
        <w:t>Ementa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>Aportes teóricos e metodológicos que fundamentam o tema em desenvolvimento. Pesquisa e sistematização bibliográfica. Composição, sistematização e análise do corpus documental. Elaboração parcial do Trabalho de Conclusão de Curso.</w:t>
      </w: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Básica: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proofErr w:type="gramStart"/>
      <w:r w:rsidRPr="00497F3C">
        <w:rPr>
          <w:sz w:val="24"/>
          <w:szCs w:val="24"/>
          <w:lang w:val="en-US"/>
        </w:rPr>
        <w:t>BOUTIER, J.; JÚLIA, D. (Org.).</w:t>
      </w:r>
      <w:proofErr w:type="gramEnd"/>
      <w:r w:rsidRPr="00497F3C">
        <w:rPr>
          <w:sz w:val="24"/>
          <w:szCs w:val="24"/>
          <w:lang w:val="en-US"/>
        </w:rPr>
        <w:t xml:space="preserve"> </w:t>
      </w:r>
      <w:r w:rsidRPr="00497F3C">
        <w:rPr>
          <w:i/>
          <w:iCs/>
          <w:sz w:val="24"/>
          <w:szCs w:val="24"/>
        </w:rPr>
        <w:t>Passados recompostos</w:t>
      </w:r>
      <w:r w:rsidRPr="00497F3C">
        <w:rPr>
          <w:sz w:val="24"/>
          <w:szCs w:val="24"/>
        </w:rPr>
        <w:t xml:space="preserve">: campos e canteiros da história. Rio de Janeiro: </w:t>
      </w:r>
      <w:proofErr w:type="spellStart"/>
      <w:proofErr w:type="gramStart"/>
      <w:r w:rsidRPr="00497F3C">
        <w:rPr>
          <w:sz w:val="24"/>
          <w:szCs w:val="24"/>
        </w:rPr>
        <w:t>EdUFRJ</w:t>
      </w:r>
      <w:proofErr w:type="spellEnd"/>
      <w:proofErr w:type="gramEnd"/>
      <w:r w:rsidRPr="00497F3C">
        <w:rPr>
          <w:sz w:val="24"/>
          <w:szCs w:val="24"/>
        </w:rPr>
        <w:t>/FGV, 1998.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BURGUIÉRE, A. (Org.). </w:t>
      </w:r>
      <w:r w:rsidRPr="00497F3C">
        <w:rPr>
          <w:i/>
          <w:iCs/>
          <w:sz w:val="24"/>
          <w:szCs w:val="24"/>
        </w:rPr>
        <w:t>Dicionário das ciências históricas</w:t>
      </w:r>
      <w:r w:rsidRPr="00497F3C">
        <w:rPr>
          <w:sz w:val="24"/>
          <w:szCs w:val="24"/>
        </w:rPr>
        <w:t>. Rio de Janeiro: Imago, 1993.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lastRenderedPageBreak/>
        <w:t xml:space="preserve">BURKE, P. (Org.). </w:t>
      </w:r>
      <w:r w:rsidRPr="00497F3C">
        <w:rPr>
          <w:i/>
          <w:iCs/>
          <w:sz w:val="24"/>
          <w:szCs w:val="24"/>
        </w:rPr>
        <w:t>A escrita da história</w:t>
      </w:r>
      <w:r w:rsidRPr="00497F3C">
        <w:rPr>
          <w:sz w:val="24"/>
          <w:szCs w:val="24"/>
        </w:rPr>
        <w:t xml:space="preserve">: novas perspectivas. São Paulo: Ed. </w:t>
      </w:r>
      <w:proofErr w:type="gramStart"/>
      <w:r w:rsidRPr="00497F3C">
        <w:rPr>
          <w:sz w:val="24"/>
          <w:szCs w:val="24"/>
        </w:rPr>
        <w:t>Unesp</w:t>
      </w:r>
      <w:proofErr w:type="gramEnd"/>
      <w:r w:rsidRPr="00497F3C">
        <w:rPr>
          <w:sz w:val="24"/>
          <w:szCs w:val="24"/>
        </w:rPr>
        <w:t>, 1992.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______. </w:t>
      </w:r>
      <w:r w:rsidRPr="00497F3C">
        <w:rPr>
          <w:i/>
          <w:iCs/>
          <w:sz w:val="24"/>
          <w:szCs w:val="24"/>
        </w:rPr>
        <w:t xml:space="preserve">A escola dos </w:t>
      </w:r>
      <w:proofErr w:type="spellStart"/>
      <w:r w:rsidRPr="00497F3C">
        <w:rPr>
          <w:i/>
          <w:iCs/>
          <w:sz w:val="24"/>
          <w:szCs w:val="24"/>
        </w:rPr>
        <w:t>Annales</w:t>
      </w:r>
      <w:proofErr w:type="spellEnd"/>
      <w:r w:rsidRPr="00497F3C">
        <w:rPr>
          <w:i/>
          <w:sz w:val="24"/>
          <w:szCs w:val="24"/>
        </w:rPr>
        <w:t xml:space="preserve"> (1929-1989)</w:t>
      </w:r>
      <w:r w:rsidRPr="00497F3C">
        <w:rPr>
          <w:sz w:val="24"/>
          <w:szCs w:val="24"/>
        </w:rPr>
        <w:t xml:space="preserve">: a Revolução Francesa da historiografia. São Paulo: Ed. </w:t>
      </w:r>
      <w:proofErr w:type="gramStart"/>
      <w:r w:rsidRPr="00497F3C">
        <w:rPr>
          <w:sz w:val="24"/>
          <w:szCs w:val="24"/>
        </w:rPr>
        <w:t>Unesp</w:t>
      </w:r>
      <w:proofErr w:type="gramEnd"/>
      <w:r w:rsidRPr="00497F3C">
        <w:rPr>
          <w:sz w:val="24"/>
          <w:szCs w:val="24"/>
        </w:rPr>
        <w:t>, 1991.</w:t>
      </w:r>
    </w:p>
    <w:p w:rsidR="00611B82" w:rsidRPr="00497F3C" w:rsidRDefault="00611B82" w:rsidP="00611B82">
      <w:pPr>
        <w:pStyle w:val="SemEspaamento"/>
        <w:jc w:val="both"/>
        <w:rPr>
          <w:b/>
          <w:bCs/>
          <w:sz w:val="24"/>
          <w:szCs w:val="24"/>
        </w:rPr>
      </w:pPr>
    </w:p>
    <w:p w:rsidR="00611B82" w:rsidRPr="00497F3C" w:rsidRDefault="00611B82" w:rsidP="00611B82">
      <w:pPr>
        <w:pStyle w:val="SemEspaamento"/>
        <w:jc w:val="both"/>
        <w:rPr>
          <w:sz w:val="24"/>
          <w:szCs w:val="24"/>
        </w:rPr>
      </w:pPr>
      <w:r w:rsidRPr="00497F3C">
        <w:rPr>
          <w:b/>
          <w:bCs/>
          <w:sz w:val="24"/>
          <w:szCs w:val="24"/>
        </w:rPr>
        <w:t>Bibliografia Complementar: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BURKE, P. </w:t>
      </w:r>
      <w:r w:rsidRPr="00497F3C">
        <w:rPr>
          <w:i/>
          <w:iCs/>
          <w:sz w:val="24"/>
          <w:szCs w:val="24"/>
        </w:rPr>
        <w:t>Variedades de história cultural</w:t>
      </w:r>
      <w:r w:rsidRPr="00497F3C">
        <w:rPr>
          <w:sz w:val="24"/>
          <w:szCs w:val="24"/>
        </w:rPr>
        <w:t>. Rio de Janeiro: Civilização Brasileira, 2000.</w:t>
      </w:r>
    </w:p>
    <w:p w:rsidR="00611B82" w:rsidRPr="00497F3C" w:rsidRDefault="00611B82" w:rsidP="00611B82">
      <w:pPr>
        <w:pStyle w:val="SemEspaamento"/>
        <w:rPr>
          <w:sz w:val="24"/>
          <w:szCs w:val="24"/>
        </w:rPr>
      </w:pPr>
      <w:r w:rsidRPr="00497F3C">
        <w:rPr>
          <w:sz w:val="24"/>
          <w:szCs w:val="24"/>
        </w:rPr>
        <w:t xml:space="preserve">CARDOSO, C. F. S. </w:t>
      </w:r>
      <w:r w:rsidRPr="00497F3C">
        <w:rPr>
          <w:i/>
          <w:iCs/>
          <w:sz w:val="24"/>
          <w:szCs w:val="24"/>
        </w:rPr>
        <w:t>Os métodos da História</w:t>
      </w:r>
      <w:r w:rsidRPr="00497F3C">
        <w:rPr>
          <w:i/>
          <w:sz w:val="24"/>
          <w:szCs w:val="24"/>
        </w:rPr>
        <w:t>.</w:t>
      </w:r>
      <w:r w:rsidRPr="00497F3C">
        <w:rPr>
          <w:sz w:val="24"/>
          <w:szCs w:val="24"/>
        </w:rPr>
        <w:t xml:space="preserve"> Rio de Janeiro: Graal, 1979.</w:t>
      </w:r>
    </w:p>
    <w:p w:rsidR="00611B82" w:rsidRPr="00555797" w:rsidRDefault="00611B82" w:rsidP="00611B82">
      <w:pPr>
        <w:pStyle w:val="SemEspaamento"/>
        <w:spacing w:line="276" w:lineRule="auto"/>
        <w:jc w:val="both"/>
        <w:rPr>
          <w:b/>
          <w:sz w:val="24"/>
          <w:szCs w:val="24"/>
        </w:rPr>
      </w:pPr>
      <w:r w:rsidRPr="00497F3C">
        <w:rPr>
          <w:sz w:val="24"/>
          <w:szCs w:val="24"/>
        </w:rPr>
        <w:t xml:space="preserve">______; VAINFAS, R. </w:t>
      </w:r>
      <w:r w:rsidRPr="00497F3C">
        <w:rPr>
          <w:i/>
          <w:iCs/>
          <w:sz w:val="24"/>
          <w:szCs w:val="24"/>
        </w:rPr>
        <w:t>Domínios da história</w:t>
      </w:r>
      <w:r w:rsidRPr="00497F3C">
        <w:rPr>
          <w:sz w:val="24"/>
          <w:szCs w:val="24"/>
        </w:rPr>
        <w:t>. Rio de Janeiro. Campus, 1997</w:t>
      </w:r>
      <w:r>
        <w:rPr>
          <w:sz w:val="24"/>
          <w:szCs w:val="24"/>
        </w:rPr>
        <w:t>.</w:t>
      </w:r>
    </w:p>
    <w:p w:rsidR="00611B82" w:rsidRPr="00555797" w:rsidRDefault="00611B82" w:rsidP="00611B82">
      <w:pPr>
        <w:pBdr>
          <w:top w:val="single" w:sz="4" w:space="1" w:color="auto"/>
        </w:pBdr>
        <w:snapToGrid w:val="0"/>
        <w:spacing w:after="0"/>
        <w:jc w:val="both"/>
        <w:rPr>
          <w:rFonts w:cs="Calibri"/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spacing w:line="276" w:lineRule="auto"/>
        <w:rPr>
          <w:b/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611B82" w:rsidRPr="00497F3C" w:rsidRDefault="00611B82" w:rsidP="00611B82">
      <w:pPr>
        <w:pStyle w:val="SemEspaamento"/>
        <w:rPr>
          <w:sz w:val="24"/>
          <w:szCs w:val="24"/>
        </w:rPr>
      </w:pPr>
    </w:p>
    <w:p w:rsidR="00DA7B13" w:rsidRDefault="00DA7B13"/>
    <w:sectPr w:rsidR="00DA7B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82" w:rsidRDefault="00611B82" w:rsidP="00611B82">
      <w:pPr>
        <w:spacing w:after="0" w:line="240" w:lineRule="auto"/>
      </w:pPr>
      <w:r>
        <w:separator/>
      </w:r>
    </w:p>
  </w:endnote>
  <w:endnote w:type="continuationSeparator" w:id="0">
    <w:p w:rsidR="00611B82" w:rsidRDefault="00611B82" w:rsidP="0061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82" w:rsidRDefault="00611B82" w:rsidP="00611B82">
      <w:pPr>
        <w:spacing w:after="0" w:line="240" w:lineRule="auto"/>
      </w:pPr>
      <w:r>
        <w:separator/>
      </w:r>
    </w:p>
  </w:footnote>
  <w:footnote w:type="continuationSeparator" w:id="0">
    <w:p w:rsidR="00611B82" w:rsidRDefault="00611B82" w:rsidP="0061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82" w:rsidRPr="00283D74" w:rsidRDefault="00611B82" w:rsidP="00611B8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611B82" w:rsidRPr="00283D74" w:rsidRDefault="00611B82" w:rsidP="00611B82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611B82" w:rsidRDefault="00611B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82"/>
    <w:rsid w:val="00611B82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B82"/>
    <w:rPr>
      <w:color w:val="0000FF"/>
      <w:u w:val="single"/>
    </w:rPr>
  </w:style>
  <w:style w:type="paragraph" w:styleId="SemEspaamento">
    <w:name w:val="No Spacing"/>
    <w:uiPriority w:val="1"/>
    <w:qFormat/>
    <w:rsid w:val="00611B8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61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B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B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1B82"/>
    <w:rPr>
      <w:color w:val="0000FF"/>
      <w:u w:val="single"/>
    </w:rPr>
  </w:style>
  <w:style w:type="paragraph" w:styleId="SemEspaamento">
    <w:name w:val="No Spacing"/>
    <w:uiPriority w:val="1"/>
    <w:qFormat/>
    <w:rsid w:val="00611B82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61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B8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B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cultura/catalogo/busca.asp?parceiro=232310&amp;nautor=77597&amp;refino=1&amp;sid=8912166819919361672300625&amp;k5=2DA61033&amp;uid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1476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2019-09-16T12:57:00Z</dcterms:created>
  <dcterms:modified xsi:type="dcterms:W3CDTF">2019-09-16T12:58:00Z</dcterms:modified>
</cp:coreProperties>
</file>