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67" w:sz="0" w:val="none"/>
        </w:pBdr>
        <w:spacing w:after="160" w:before="160" w:lineRule="auto"/>
        <w:ind w:left="4818.89763779527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Designa servidores para constituir comissão de recebimento referente a nota de empenho </w:t>
      </w:r>
      <w:r w:rsidDel="00000000" w:rsidR="00000000" w:rsidRPr="00000000">
        <w:rPr>
          <w:b w:val="1"/>
          <w:sz w:val="24"/>
          <w:szCs w:val="24"/>
          <w:rtl w:val="0"/>
        </w:rPr>
        <w:t xml:space="preserve">2020NE87654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2">
      <w:pPr>
        <w:pBdr>
          <w:left w:color="auto" w:space="67" w:sz="0" w:val="none"/>
        </w:pBdr>
        <w:spacing w:after="160" w:before="1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left w:color="auto" w:space="67" w:sz="0" w:val="none"/>
        </w:pBdr>
        <w:spacing w:after="160" w:before="1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A </w:t>
      </w:r>
      <w:r w:rsidDel="00000000" w:rsidR="00000000" w:rsidRPr="00000000">
        <w:rPr>
          <w:b w:val="1"/>
          <w:sz w:val="24"/>
          <w:szCs w:val="24"/>
          <w:rtl w:val="0"/>
        </w:rPr>
        <w:t xml:space="preserve">Superintendência de Tecnologia de Informação</w:t>
      </w:r>
      <w:r w:rsidDel="00000000" w:rsidR="00000000" w:rsidRPr="00000000">
        <w:rPr>
          <w:sz w:val="24"/>
          <w:szCs w:val="24"/>
          <w:rtl w:val="0"/>
        </w:rPr>
        <w:t xml:space="preserve"> da Universidade Federal do Piauí, no uso de suas atribuições legais,</w:t>
      </w:r>
    </w:p>
    <w:p w:rsidR="00000000" w:rsidDel="00000000" w:rsidP="00000000" w:rsidRDefault="00000000" w:rsidRPr="00000000" w14:paraId="00000004">
      <w:pPr>
        <w:pBdr>
          <w:left w:color="auto" w:space="67" w:sz="0" w:val="none"/>
        </w:pBdr>
        <w:spacing w:after="160" w:before="1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Considerando o disposto no art. 15, §, 8º c/c art. 23, II, alínea “a” da Lei 8.666, de 21 de junho de 1993, a qual prevê que o recebimento de material de valor superior a R$ 176.000,00 (cento e setenta e seis mil reais), valor alterado pelo Decreto nº 9.412 de 18 de junho de 2018, deverá ser confiado a uma comissão especialmente designada.</w:t>
      </w:r>
    </w:p>
    <w:p w:rsidR="00000000" w:rsidDel="00000000" w:rsidP="00000000" w:rsidRDefault="00000000" w:rsidRPr="00000000" w14:paraId="00000005">
      <w:pPr>
        <w:pBdr>
          <w:left w:color="auto" w:space="67" w:sz="0" w:val="none"/>
        </w:pBdr>
        <w:spacing w:after="160" w:before="1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Considerando ainda o disposto no art. 73 da Lei 8.666, de 21 de junho de 1993, que dispõe sobre a forma do recebimento de objetos contratados, bem como as hipóteses de recebimento provisório e definitivo de bens.</w:t>
      </w:r>
    </w:p>
    <w:p w:rsidR="00000000" w:rsidDel="00000000" w:rsidP="00000000" w:rsidRDefault="00000000" w:rsidRPr="00000000" w14:paraId="00000006">
      <w:pPr>
        <w:pBdr>
          <w:left w:color="auto" w:space="67" w:sz="0" w:val="none"/>
        </w:pBdr>
        <w:spacing w:after="160" w:before="1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left w:color="auto" w:space="67" w:sz="0" w:val="none"/>
        </w:pBdr>
        <w:spacing w:after="160" w:before="1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RESOLVE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8">
      <w:pPr>
        <w:pBdr>
          <w:left w:color="auto" w:space="45" w:sz="0" w:val="none"/>
        </w:pBdr>
        <w:spacing w:after="160" w:before="1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Art.1º - Constituir Comissão formada pelos seguintes servidores, conforme segue, sob a presidência do primeiro, para formar a Comissão de Recebimento de Bens referente ao Processo n° </w:t>
      </w:r>
      <w:r w:rsidDel="00000000" w:rsidR="00000000" w:rsidRPr="00000000">
        <w:rPr>
          <w:b w:val="1"/>
          <w:sz w:val="24"/>
          <w:szCs w:val="24"/>
          <w:rtl w:val="0"/>
        </w:rPr>
        <w:t xml:space="preserve">23111.0000/2020-07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pBdr>
          <w:left w:color="auto" w:space="67" w:sz="0" w:val="none"/>
        </w:pBdr>
        <w:spacing w:after="160" w:before="1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left w:color="auto" w:space="67" w:sz="0" w:val="none"/>
        </w:pBdr>
        <w:spacing w:after="160" w:before="1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MEMBRO </w:t>
      </w:r>
      <w:r w:rsidDel="00000000" w:rsidR="00000000" w:rsidRPr="00000000">
        <w:rPr>
          <w:b w:val="1"/>
          <w:sz w:val="24"/>
          <w:szCs w:val="24"/>
          <w:rtl w:val="0"/>
        </w:rPr>
        <w:t xml:space="preserve">Fulano</w:t>
      </w:r>
      <w:r w:rsidDel="00000000" w:rsidR="00000000" w:rsidRPr="00000000">
        <w:rPr>
          <w:sz w:val="24"/>
          <w:szCs w:val="24"/>
          <w:rtl w:val="0"/>
        </w:rPr>
        <w:t xml:space="preserve"> (Presidente) - SIAPE nº0000000; (Lotação: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SUPERINTENDÊNCIA DE TECNOLOGIA DA INFORMAÇÃO</w:t>
      </w:r>
      <w:r w:rsidDel="00000000" w:rsidR="00000000" w:rsidRPr="00000000">
        <w:rPr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B">
      <w:pPr>
        <w:pBdr>
          <w:left w:color="auto" w:space="67" w:sz="0" w:val="none"/>
        </w:pBdr>
        <w:spacing w:after="160" w:before="1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MEMBRO </w:t>
      </w:r>
      <w:r w:rsidDel="00000000" w:rsidR="00000000" w:rsidRPr="00000000">
        <w:rPr>
          <w:b w:val="1"/>
          <w:sz w:val="24"/>
          <w:szCs w:val="24"/>
          <w:rtl w:val="0"/>
        </w:rPr>
        <w:t xml:space="preserve">Fulano</w:t>
      </w:r>
      <w:r w:rsidDel="00000000" w:rsidR="00000000" w:rsidRPr="00000000">
        <w:rPr>
          <w:sz w:val="24"/>
          <w:szCs w:val="24"/>
          <w:rtl w:val="0"/>
        </w:rPr>
        <w:t xml:space="preserve"> - SIAPE nº 0000000; (Lotação: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COORDENAÇÃO DE INFRAESTRUTURA/NTI</w:t>
      </w:r>
      <w:r w:rsidDel="00000000" w:rsidR="00000000" w:rsidRPr="00000000">
        <w:rPr>
          <w:sz w:val="24"/>
          <w:szCs w:val="24"/>
          <w:rtl w:val="0"/>
        </w:rPr>
        <w:t xml:space="preserve"> ).</w:t>
      </w:r>
    </w:p>
    <w:p w:rsidR="00000000" w:rsidDel="00000000" w:rsidP="00000000" w:rsidRDefault="00000000" w:rsidRPr="00000000" w14:paraId="0000000C">
      <w:pPr>
        <w:pBdr>
          <w:left w:color="auto" w:space="67" w:sz="0" w:val="none"/>
        </w:pBdr>
        <w:spacing w:after="160" w:before="1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MEMBRO </w:t>
      </w:r>
      <w:r w:rsidDel="00000000" w:rsidR="00000000" w:rsidRPr="00000000">
        <w:rPr>
          <w:b w:val="1"/>
          <w:sz w:val="24"/>
          <w:szCs w:val="24"/>
          <w:rtl w:val="0"/>
        </w:rPr>
        <w:t xml:space="preserve">Fulano</w:t>
      </w:r>
      <w:r w:rsidDel="00000000" w:rsidR="00000000" w:rsidRPr="00000000">
        <w:rPr>
          <w:sz w:val="24"/>
          <w:szCs w:val="24"/>
          <w:rtl w:val="0"/>
        </w:rPr>
        <w:t xml:space="preserve"> - SIAPE nº 0000000; (Lotação: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COORDENAÇÃO DE INFRAESTRUTURA/NTI</w:t>
      </w:r>
      <w:r w:rsidDel="00000000" w:rsidR="00000000" w:rsidRPr="00000000">
        <w:rPr>
          <w:sz w:val="24"/>
          <w:szCs w:val="24"/>
          <w:rtl w:val="0"/>
        </w:rPr>
        <w:t xml:space="preserve"> )</w:t>
      </w:r>
    </w:p>
    <w:p w:rsidR="00000000" w:rsidDel="00000000" w:rsidP="00000000" w:rsidRDefault="00000000" w:rsidRPr="00000000" w14:paraId="0000000D">
      <w:pPr>
        <w:pBdr>
          <w:left w:color="auto" w:space="67" w:sz="0" w:val="none"/>
        </w:pBdr>
        <w:spacing w:after="160" w:before="1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left w:color="auto" w:space="45" w:sz="0" w:val="none"/>
        </w:pBdr>
        <w:spacing w:after="160" w:before="1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2º - O exercício das funções de Presidente e integrantes da Comissão de Recebimento de equipamentos, bens, materiais e serviços em geral serão considerados serviço público relevante e não será remunerado.</w:t>
      </w:r>
    </w:p>
    <w:p w:rsidR="00000000" w:rsidDel="00000000" w:rsidP="00000000" w:rsidRDefault="00000000" w:rsidRPr="00000000" w14:paraId="0000000F">
      <w:pPr>
        <w:pBdr>
          <w:left w:color="auto" w:space="45" w:sz="0" w:val="none"/>
        </w:pBdr>
        <w:spacing w:after="160" w:before="1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3º - As decisões que ultrapassam a competência desta Comissão deverão ser encaminhadas, por escrito, à </w:t>
      </w:r>
      <w:r w:rsidDel="00000000" w:rsidR="00000000" w:rsidRPr="00000000">
        <w:rPr>
          <w:b w:val="1"/>
          <w:sz w:val="24"/>
          <w:szCs w:val="24"/>
          <w:rtl w:val="0"/>
        </w:rPr>
        <w:t xml:space="preserve">Superintendência de Tecnologia da Informação</w:t>
      </w:r>
      <w:r w:rsidDel="00000000" w:rsidR="00000000" w:rsidRPr="00000000">
        <w:rPr>
          <w:sz w:val="24"/>
          <w:szCs w:val="24"/>
          <w:rtl w:val="0"/>
        </w:rPr>
        <w:t xml:space="preserve"> para adoção de medidas convenientes.</w:t>
      </w:r>
    </w:p>
    <w:p w:rsidR="00000000" w:rsidDel="00000000" w:rsidP="00000000" w:rsidRDefault="00000000" w:rsidRPr="00000000" w14:paraId="00000010">
      <w:pPr>
        <w:pBdr>
          <w:left w:color="auto" w:space="45" w:sz="0" w:val="none"/>
        </w:pBdr>
        <w:spacing w:after="160" w:before="1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4º - Esta Portaria entra em vigor na data de sua Publicação.</w:t>
      </w:r>
    </w:p>
    <w:p w:rsidR="00000000" w:rsidDel="00000000" w:rsidP="00000000" w:rsidRDefault="00000000" w:rsidRPr="00000000" w14:paraId="00000011">
      <w:pPr>
        <w:pBdr>
          <w:left w:color="auto" w:space="67" w:sz="0" w:val="none"/>
        </w:pBdr>
        <w:spacing w:after="160" w:before="160" w:lineRule="auto"/>
        <w:jc w:val="both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sz w:val="15"/>
          <w:szCs w:val="15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