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b w:val="0"/>
          <w:bCs w:val="0"/>
        </w:rPr>
        <w:drawing>
          <wp:inline distT="0" distB="0" distL="114300" distR="114300">
            <wp:extent cx="533400" cy="790575"/>
            <wp:effectExtent l="0" t="0" r="0" b="9525"/>
            <wp:docPr id="2"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MG_256"/>
                    <pic:cNvPicPr>
                      <a:picLocks noChangeAspect="1"/>
                    </pic:cNvPicPr>
                  </pic:nvPicPr>
                  <pic:blipFill>
                    <a:blip r:embed="rId4"/>
                    <a:stretch>
                      <a:fillRect/>
                    </a:stretch>
                  </pic:blipFill>
                  <pic:spPr>
                    <a:xfrm>
                      <a:off x="0" y="0"/>
                      <a:ext cx="533400" cy="790575"/>
                    </a:xfrm>
                    <a:prstGeom prst="rect">
                      <a:avLst/>
                    </a:prstGeom>
                    <a:noFill/>
                    <a:ln w="9525">
                      <a:noFill/>
                    </a:ln>
                  </pic:spPr>
                </pic:pic>
              </a:graphicData>
            </a:graphic>
          </wp:inline>
        </w:drawing>
      </w:r>
      <w:r>
        <w:rPr>
          <w:rFonts w:hint="default"/>
          <w:b w:val="0"/>
          <w:bCs w:val="0"/>
          <w:lang w:val="pt-BR"/>
        </w:rPr>
        <w:t xml:space="preserve">                                                                            </w:t>
      </w:r>
      <w:bookmarkStart w:id="0" w:name="_GoBack"/>
      <w:bookmarkEnd w:id="0"/>
      <w:r>
        <w:rPr>
          <w:rFonts w:hint="default"/>
          <w:b w:val="0"/>
          <w:bCs w:val="0"/>
          <w:lang w:val="pt-BR"/>
        </w:rPr>
        <w:t xml:space="preserve">                                                 </w:t>
      </w:r>
      <w:r>
        <w:rPr>
          <w:b w:val="0"/>
          <w:bCs w:val="0"/>
        </w:rPr>
        <w:drawing>
          <wp:inline distT="0" distB="0" distL="114300" distR="114300">
            <wp:extent cx="714375" cy="809625"/>
            <wp:effectExtent l="0" t="0" r="9525" b="3175"/>
            <wp:docPr id="1" name="Imagem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IMG_257"/>
                    <pic:cNvPicPr>
                      <a:picLocks noChangeAspect="1"/>
                    </pic:cNvPicPr>
                  </pic:nvPicPr>
                  <pic:blipFill>
                    <a:blip r:embed="rId5"/>
                    <a:stretch>
                      <a:fillRect/>
                    </a:stretch>
                  </pic:blipFill>
                  <pic:spPr>
                    <a:xfrm>
                      <a:off x="0" y="0"/>
                      <a:ext cx="714375" cy="809625"/>
                    </a:xfrm>
                    <a:prstGeom prst="rect">
                      <a:avLst/>
                    </a:prstGeom>
                    <a:noFill/>
                    <a:ln w="9525">
                      <a:noFill/>
                    </a:ln>
                  </pic:spPr>
                </pic:pic>
              </a:graphicData>
            </a:graphic>
          </wp:inline>
        </w:drawing>
      </w:r>
    </w:p>
    <w:p>
      <w:pPr>
        <w:pStyle w:val="5"/>
        <w:keepNext w:val="0"/>
        <w:keepLines w:val="0"/>
        <w:widowControl/>
        <w:suppressLineNumbers w:val="0"/>
        <w:bidi w:val="0"/>
        <w:spacing w:before="80" w:beforeAutospacing="0" w:after="0" w:afterAutospacing="0" w:line="240" w:lineRule="auto"/>
        <w:ind w:right="120"/>
        <w:jc w:val="center"/>
      </w:pPr>
      <w:r>
        <w:rPr>
          <w:rFonts w:ascii="Arial" w:hAnsi="Arial" w:cs="Arial"/>
          <w:b/>
          <w:bCs/>
          <w:i w:val="0"/>
          <w:iCs w:val="0"/>
          <w:color w:val="000000"/>
          <w:sz w:val="24"/>
          <w:szCs w:val="24"/>
          <w:u w:val="none"/>
          <w:vertAlign w:val="baseline"/>
        </w:rPr>
        <w:t>MINISTÉRIO DA EDUCAÇÃO</w:t>
      </w:r>
    </w:p>
    <w:p>
      <w:pPr>
        <w:pStyle w:val="5"/>
        <w:keepNext w:val="0"/>
        <w:keepLines w:val="0"/>
        <w:widowControl/>
        <w:suppressLineNumbers w:val="0"/>
        <w:bidi w:val="0"/>
        <w:spacing w:before="80" w:beforeAutospacing="0" w:after="0" w:afterAutospacing="0" w:line="240" w:lineRule="auto"/>
        <w:ind w:right="120"/>
        <w:jc w:val="center"/>
      </w:pPr>
      <w:r>
        <w:rPr>
          <w:rFonts w:hint="default" w:ascii="Arial" w:hAnsi="Arial" w:cs="Arial"/>
          <w:b/>
          <w:bCs/>
          <w:i w:val="0"/>
          <w:iCs w:val="0"/>
          <w:color w:val="000000"/>
          <w:sz w:val="24"/>
          <w:szCs w:val="24"/>
          <w:u w:val="none"/>
          <w:vertAlign w:val="baseline"/>
        </w:rPr>
        <w:t>UNIVERSIDADE FEDERAL DO PIAUÍ</w:t>
      </w:r>
    </w:p>
    <w:p>
      <w:pPr>
        <w:pStyle w:val="5"/>
        <w:keepNext w:val="0"/>
        <w:keepLines w:val="0"/>
        <w:widowControl/>
        <w:suppressLineNumbers w:val="0"/>
        <w:bidi w:val="0"/>
        <w:spacing w:before="80" w:beforeAutospacing="0" w:after="0" w:afterAutospacing="0" w:line="240" w:lineRule="auto"/>
        <w:ind w:right="120"/>
        <w:jc w:val="center"/>
      </w:pPr>
      <w:r>
        <w:rPr>
          <w:rFonts w:hint="default" w:ascii="Arial" w:hAnsi="Arial" w:cs="Arial"/>
          <w:b/>
          <w:bCs/>
          <w:i w:val="0"/>
          <w:iCs w:val="0"/>
          <w:color w:val="000000"/>
          <w:sz w:val="24"/>
          <w:szCs w:val="24"/>
          <w:u w:val="none"/>
          <w:vertAlign w:val="baseline"/>
        </w:rPr>
        <w:t>PRÓ-REITORIA DE ENSINO DE GRADUAÇÃO</w:t>
      </w:r>
    </w:p>
    <w:p>
      <w:pPr>
        <w:pStyle w:val="5"/>
        <w:keepNext w:val="0"/>
        <w:keepLines w:val="0"/>
        <w:widowControl/>
        <w:suppressLineNumbers w:val="0"/>
        <w:bidi w:val="0"/>
        <w:spacing w:before="80" w:beforeAutospacing="0" w:after="0" w:afterAutospacing="0" w:line="240" w:lineRule="auto"/>
        <w:ind w:right="120"/>
        <w:jc w:val="center"/>
      </w:pPr>
      <w:r>
        <w:rPr>
          <w:rFonts w:hint="default" w:ascii="Arial" w:hAnsi="Arial" w:cs="Arial"/>
          <w:b/>
          <w:bCs/>
          <w:i w:val="0"/>
          <w:iCs w:val="0"/>
          <w:color w:val="000000"/>
          <w:sz w:val="24"/>
          <w:szCs w:val="24"/>
          <w:u w:val="none"/>
          <w:vertAlign w:val="baseline"/>
        </w:rPr>
        <w:t>COORDENADORIA DE SELEÇÃO E PROGRAMAS ESPECIAIS</w:t>
      </w:r>
    </w:p>
    <w:p>
      <w:pPr>
        <w:keepNext w:val="0"/>
        <w:keepLines w:val="0"/>
        <w:widowControl/>
        <w:suppressLineNumbers w:val="0"/>
        <w:spacing w:after="240" w:afterAutospacing="0"/>
        <w:jc w:val="left"/>
      </w:pPr>
    </w:p>
    <w:p>
      <w:pPr>
        <w:pStyle w:val="5"/>
        <w:keepNext w:val="0"/>
        <w:keepLines w:val="0"/>
        <w:widowControl/>
        <w:suppressLineNumbers w:val="0"/>
        <w:bidi w:val="0"/>
        <w:spacing w:before="80" w:beforeAutospacing="0" w:after="0" w:afterAutospacing="0" w:line="10" w:lineRule="atLeast"/>
        <w:ind w:right="120"/>
        <w:jc w:val="center"/>
      </w:pPr>
      <w:r>
        <w:rPr>
          <w:rFonts w:hint="default" w:ascii="Arial" w:hAnsi="Arial" w:cs="Arial"/>
          <w:b/>
          <w:bCs/>
          <w:i w:val="0"/>
          <w:iCs w:val="0"/>
          <w:color w:val="000000"/>
          <w:sz w:val="30"/>
          <w:szCs w:val="30"/>
          <w:u w:val="none"/>
          <w:vertAlign w:val="baseline"/>
        </w:rPr>
        <w:t>NOTA A COMUNIDADE 2</w:t>
      </w:r>
    </w:p>
    <w:p>
      <w:pPr>
        <w:keepNext w:val="0"/>
        <w:keepLines w:val="0"/>
        <w:widowControl/>
        <w:suppressLineNumbers w:val="0"/>
        <w:jc w:val="left"/>
      </w:pPr>
    </w:p>
    <w:p>
      <w:pPr>
        <w:pStyle w:val="5"/>
        <w:keepNext w:val="0"/>
        <w:keepLines w:val="0"/>
        <w:widowControl/>
        <w:suppressLineNumbers w:val="0"/>
        <w:bidi w:val="0"/>
        <w:spacing w:before="80" w:beforeAutospacing="0" w:after="0" w:afterAutospacing="0" w:line="10" w:lineRule="atLeast"/>
        <w:ind w:right="120"/>
        <w:jc w:val="both"/>
      </w:pPr>
      <w:r>
        <w:rPr>
          <w:rFonts w:hint="default" w:ascii="Arial" w:hAnsi="Arial" w:cs="Arial"/>
          <w:i w:val="0"/>
          <w:iCs w:val="0"/>
          <w:color w:val="000000"/>
          <w:sz w:val="24"/>
          <w:szCs w:val="24"/>
          <w:u w:val="none"/>
          <w:vertAlign w:val="baseline"/>
        </w:rPr>
        <w:t>A Universidade Federal do Piauí, por meio da Coordenadoria de Seleção e Programas Especiais (CSPE) da Pró-Reitoria de Ensino de Graduação (PREG) informa a comunidade que a</w:t>
      </w:r>
      <w:r>
        <w:rPr>
          <w:rFonts w:hint="default" w:ascii="Arial" w:hAnsi="Arial" w:cs="Arial"/>
          <w:b/>
          <w:bCs/>
          <w:i w:val="0"/>
          <w:iCs w:val="0"/>
          <w:color w:val="000000"/>
          <w:sz w:val="24"/>
          <w:szCs w:val="24"/>
          <w:u w:val="none"/>
          <w:vertAlign w:val="baseline"/>
        </w:rPr>
        <w:t xml:space="preserve"> publicação dos resultados da PRIMEIRA ETAPA referente à homologação</w:t>
      </w:r>
      <w:r>
        <w:rPr>
          <w:rFonts w:hint="default" w:ascii="Arial" w:hAnsi="Arial" w:cs="Arial"/>
          <w:i w:val="0"/>
          <w:iCs w:val="0"/>
          <w:color w:val="000000"/>
          <w:sz w:val="24"/>
          <w:szCs w:val="24"/>
          <w:u w:val="none"/>
          <w:vertAlign w:val="baseline"/>
        </w:rPr>
        <w:t xml:space="preserve"> das inscrições aos editais de vagas remanescentes para </w:t>
      </w:r>
      <w:r>
        <w:rPr>
          <w:rFonts w:hint="default" w:ascii="Arial" w:hAnsi="Arial" w:cs="Arial"/>
          <w:b/>
          <w:bCs/>
          <w:i w:val="0"/>
          <w:iCs w:val="0"/>
          <w:color w:val="000000"/>
          <w:sz w:val="24"/>
          <w:szCs w:val="24"/>
          <w:u w:val="none"/>
          <w:vertAlign w:val="baseline"/>
        </w:rPr>
        <w:t>Transferência Voluntária</w:t>
      </w:r>
      <w:r>
        <w:rPr>
          <w:rFonts w:hint="default" w:ascii="Arial" w:hAnsi="Arial" w:cs="Arial"/>
          <w:i w:val="0"/>
          <w:iCs w:val="0"/>
          <w:color w:val="000000"/>
          <w:sz w:val="24"/>
          <w:szCs w:val="24"/>
          <w:u w:val="none"/>
          <w:vertAlign w:val="baseline"/>
        </w:rPr>
        <w:t xml:space="preserve"> (Edital PREG/UFPI nº 53/2023), </w:t>
      </w:r>
      <w:r>
        <w:rPr>
          <w:rFonts w:hint="default" w:ascii="Arial" w:hAnsi="Arial" w:cs="Arial"/>
          <w:b/>
          <w:bCs/>
          <w:i w:val="0"/>
          <w:iCs w:val="0"/>
          <w:color w:val="000000"/>
          <w:sz w:val="24"/>
          <w:szCs w:val="24"/>
          <w:u w:val="none"/>
          <w:vertAlign w:val="baseline"/>
        </w:rPr>
        <w:t>Portador de Curso Superior</w:t>
      </w:r>
      <w:r>
        <w:rPr>
          <w:rFonts w:hint="default" w:ascii="Arial" w:hAnsi="Arial" w:cs="Arial"/>
          <w:i w:val="0"/>
          <w:iCs w:val="0"/>
          <w:color w:val="000000"/>
          <w:sz w:val="24"/>
          <w:szCs w:val="24"/>
          <w:u w:val="none"/>
          <w:vertAlign w:val="baseline"/>
        </w:rPr>
        <w:t xml:space="preserve"> (Edital PREG/UFPI nº 54/2023) e </w:t>
      </w:r>
      <w:r>
        <w:rPr>
          <w:rFonts w:hint="default" w:ascii="Arial" w:hAnsi="Arial" w:cs="Arial"/>
          <w:b/>
          <w:bCs/>
          <w:i w:val="0"/>
          <w:iCs w:val="0"/>
          <w:color w:val="000000"/>
          <w:sz w:val="24"/>
          <w:szCs w:val="24"/>
          <w:u w:val="none"/>
          <w:vertAlign w:val="baseline"/>
        </w:rPr>
        <w:t xml:space="preserve">Reintegração </w:t>
      </w:r>
      <w:r>
        <w:rPr>
          <w:rFonts w:hint="default" w:ascii="Arial" w:hAnsi="Arial" w:cs="Arial"/>
          <w:i w:val="0"/>
          <w:iCs w:val="0"/>
          <w:color w:val="000000"/>
          <w:sz w:val="24"/>
          <w:szCs w:val="24"/>
          <w:u w:val="none"/>
          <w:vertAlign w:val="baseline"/>
        </w:rPr>
        <w:t xml:space="preserve">(Edital PREG/UFPI nº 55/2023) </w:t>
      </w:r>
      <w:r>
        <w:rPr>
          <w:rFonts w:hint="default" w:ascii="Arial" w:hAnsi="Arial" w:cs="Arial"/>
          <w:b/>
          <w:bCs/>
          <w:i w:val="0"/>
          <w:iCs w:val="0"/>
          <w:color w:val="000000"/>
          <w:sz w:val="24"/>
          <w:szCs w:val="24"/>
          <w:u w:val="none"/>
          <w:vertAlign w:val="baseline"/>
        </w:rPr>
        <w:t>SEGUE ADIADO E SEM PREVISÃO DE LANÇAMENTO DE NOVO CRONOGRAMA</w:t>
      </w:r>
      <w:r>
        <w:rPr>
          <w:rFonts w:hint="default" w:ascii="Arial" w:hAnsi="Arial" w:cs="Arial"/>
          <w:i w:val="0"/>
          <w:iCs w:val="0"/>
          <w:color w:val="000000"/>
          <w:sz w:val="24"/>
          <w:szCs w:val="24"/>
          <w:u w:val="none"/>
          <w:vertAlign w:val="baseline"/>
        </w:rPr>
        <w:t>, em virtude do grande número de inscrições que foram realizadas até a data prevista para cada edital e o início das atividades referente ao SISU 2024 (Chamada regular e lista de espera).</w:t>
      </w:r>
    </w:p>
    <w:p>
      <w:pPr>
        <w:keepNext w:val="0"/>
        <w:keepLines w:val="0"/>
        <w:widowControl/>
        <w:suppressLineNumbers w:val="0"/>
        <w:jc w:val="left"/>
      </w:pPr>
    </w:p>
    <w:p>
      <w:pPr>
        <w:pStyle w:val="5"/>
        <w:keepNext w:val="0"/>
        <w:keepLines w:val="0"/>
        <w:widowControl/>
        <w:suppressLineNumbers w:val="0"/>
        <w:bidi w:val="0"/>
        <w:spacing w:before="80" w:beforeAutospacing="0" w:after="0" w:afterAutospacing="0" w:line="10" w:lineRule="atLeast"/>
        <w:ind w:right="120"/>
        <w:jc w:val="both"/>
      </w:pPr>
      <w:r>
        <w:rPr>
          <w:rFonts w:hint="default" w:ascii="Arial" w:hAnsi="Arial" w:cs="Arial"/>
          <w:i w:val="0"/>
          <w:iCs w:val="0"/>
          <w:color w:val="000000"/>
          <w:sz w:val="24"/>
          <w:szCs w:val="24"/>
          <w:u w:val="none"/>
          <w:vertAlign w:val="baseline"/>
        </w:rPr>
        <w:t>Neste momento, o Protocolo Geral da UFPI já finalizou a criação dos processos eletrônicos de inscrição que somaram</w:t>
      </w:r>
      <w:r>
        <w:rPr>
          <w:rFonts w:hint="default" w:ascii="Arial" w:hAnsi="Arial" w:cs="Arial"/>
          <w:b/>
          <w:bCs/>
          <w:i w:val="0"/>
          <w:iCs w:val="0"/>
          <w:color w:val="000000"/>
          <w:sz w:val="24"/>
          <w:szCs w:val="24"/>
          <w:u w:val="none"/>
          <w:vertAlign w:val="baseline"/>
        </w:rPr>
        <w:t xml:space="preserve"> 2.744 inscrições</w:t>
      </w:r>
      <w:r>
        <w:rPr>
          <w:rFonts w:hint="default" w:ascii="Arial" w:hAnsi="Arial" w:cs="Arial"/>
          <w:i w:val="0"/>
          <w:iCs w:val="0"/>
          <w:color w:val="000000"/>
          <w:sz w:val="24"/>
          <w:szCs w:val="24"/>
          <w:u w:val="none"/>
          <w:vertAlign w:val="baseline"/>
        </w:rPr>
        <w:t>. A Comissão Especial que analisa as inscrições possui apenas seis servidores da PREG, que interromperam as análises para atuar nos procedimentos do SISU 2024, principal processo seletivo de ingresso nos cursos de graduação da UFPI.   </w:t>
      </w:r>
    </w:p>
    <w:p>
      <w:pPr>
        <w:pStyle w:val="5"/>
        <w:keepNext w:val="0"/>
        <w:keepLines w:val="0"/>
        <w:widowControl/>
        <w:suppressLineNumbers w:val="0"/>
        <w:bidi w:val="0"/>
        <w:spacing w:before="80" w:beforeAutospacing="0" w:after="0" w:afterAutospacing="0" w:line="10" w:lineRule="atLeast"/>
        <w:ind w:right="120"/>
        <w:jc w:val="both"/>
      </w:pPr>
      <w:r>
        <w:rPr>
          <w:rFonts w:hint="default" w:ascii="Arial" w:hAnsi="Arial" w:cs="Arial"/>
          <w:i w:val="0"/>
          <w:iCs w:val="0"/>
          <w:color w:val="000000"/>
          <w:sz w:val="24"/>
          <w:szCs w:val="24"/>
          <w:u w:val="none"/>
          <w:vertAlign w:val="baseline"/>
        </w:rPr>
        <w:t> </w:t>
      </w:r>
    </w:p>
    <w:p>
      <w:pPr>
        <w:pStyle w:val="5"/>
        <w:keepNext w:val="0"/>
        <w:keepLines w:val="0"/>
        <w:widowControl/>
        <w:suppressLineNumbers w:val="0"/>
        <w:bidi w:val="0"/>
        <w:spacing w:before="80" w:beforeAutospacing="0" w:after="0" w:afterAutospacing="0" w:line="10" w:lineRule="atLeast"/>
        <w:ind w:right="120"/>
        <w:jc w:val="both"/>
      </w:pPr>
      <w:r>
        <w:rPr>
          <w:rFonts w:hint="default" w:ascii="Arial" w:hAnsi="Arial" w:cs="Arial"/>
          <w:i w:val="0"/>
          <w:iCs w:val="0"/>
          <w:color w:val="000000"/>
          <w:sz w:val="24"/>
          <w:szCs w:val="24"/>
          <w:u w:val="none"/>
          <w:vertAlign w:val="baseline"/>
        </w:rPr>
        <w:t>Após a conclusão das análises de documentação pela Comissão, a CSPE publicará um novo cronograma para cada edital supramencionado, com tempo suficiente para interposição de recursos e demais etapas dos processos seletivos.</w:t>
      </w:r>
    </w:p>
    <w:p>
      <w:pPr>
        <w:keepNext w:val="0"/>
        <w:keepLines w:val="0"/>
        <w:widowControl/>
        <w:suppressLineNumbers w:val="0"/>
        <w:jc w:val="left"/>
      </w:pPr>
    </w:p>
    <w:p>
      <w:pPr>
        <w:pStyle w:val="5"/>
        <w:keepNext w:val="0"/>
        <w:keepLines w:val="0"/>
        <w:widowControl/>
        <w:suppressLineNumbers w:val="0"/>
        <w:bidi w:val="0"/>
        <w:spacing w:before="80" w:beforeAutospacing="0" w:after="0" w:afterAutospacing="0" w:line="10" w:lineRule="atLeast"/>
        <w:ind w:right="120"/>
        <w:jc w:val="both"/>
      </w:pPr>
      <w:r>
        <w:rPr>
          <w:rFonts w:hint="default" w:ascii="Arial" w:hAnsi="Arial" w:cs="Arial"/>
          <w:i w:val="0"/>
          <w:iCs w:val="0"/>
          <w:color w:val="000000"/>
          <w:sz w:val="24"/>
          <w:szCs w:val="24"/>
          <w:u w:val="none"/>
          <w:vertAlign w:val="baseline"/>
        </w:rPr>
        <w:t>Por fim, informamos que os candidatos podem acompanhar o processo eletrônico por meio do link:</w:t>
      </w:r>
    </w:p>
    <w:p>
      <w:pPr>
        <w:pStyle w:val="5"/>
        <w:keepNext w:val="0"/>
        <w:keepLines w:val="0"/>
        <w:widowControl/>
        <w:suppressLineNumbers w:val="0"/>
        <w:bidi w:val="0"/>
        <w:spacing w:before="80" w:beforeAutospacing="0" w:after="0" w:afterAutospacing="0" w:line="10" w:lineRule="atLeast"/>
        <w:ind w:right="120"/>
        <w:jc w:val="both"/>
      </w:pPr>
      <w:r>
        <w:rPr>
          <w:b w:val="0"/>
          <w:bCs w:val="0"/>
          <w:u w:val="none"/>
        </w:rPr>
        <w:fldChar w:fldCharType="begin"/>
      </w:r>
      <w:r>
        <w:rPr>
          <w:b w:val="0"/>
          <w:bCs w:val="0"/>
          <w:u w:val="none"/>
        </w:rPr>
        <w:instrText xml:space="preserve"> HYPERLINK "https://sipac.ufpi.br/public/jsp/portal.jsf" </w:instrText>
      </w:r>
      <w:r>
        <w:rPr>
          <w:b w:val="0"/>
          <w:bCs w:val="0"/>
          <w:u w:val="none"/>
        </w:rPr>
        <w:fldChar w:fldCharType="separate"/>
      </w:r>
      <w:r>
        <w:rPr>
          <w:rStyle w:val="4"/>
          <w:rFonts w:hint="default" w:ascii="Arial" w:hAnsi="Arial" w:cs="Arial"/>
          <w:i w:val="0"/>
          <w:iCs w:val="0"/>
          <w:color w:val="1155CC"/>
          <w:sz w:val="24"/>
          <w:szCs w:val="24"/>
          <w:u w:val="single"/>
          <w:vertAlign w:val="baseline"/>
        </w:rPr>
        <w:t>https://sipac.ufpi.br/public/jsp/portal.jsf</w:t>
      </w:r>
      <w:r>
        <w:rPr>
          <w:b w:val="0"/>
          <w:bCs w:val="0"/>
          <w:u w:val="none"/>
        </w:rPr>
        <w:fldChar w:fldCharType="end"/>
      </w:r>
    </w:p>
    <w:p>
      <w:pPr>
        <w:pStyle w:val="5"/>
        <w:keepNext w:val="0"/>
        <w:keepLines w:val="0"/>
        <w:widowControl/>
        <w:suppressLineNumbers w:val="0"/>
        <w:bidi w:val="0"/>
        <w:spacing w:before="80" w:beforeAutospacing="0" w:after="0" w:afterAutospacing="0" w:line="10" w:lineRule="atLeast"/>
        <w:ind w:right="120"/>
        <w:jc w:val="both"/>
      </w:pPr>
      <w:r>
        <w:rPr>
          <w:rFonts w:hint="default" w:ascii="Arial" w:hAnsi="Arial" w:cs="Arial"/>
          <w:i w:val="0"/>
          <w:iCs w:val="0"/>
          <w:color w:val="000000"/>
          <w:sz w:val="24"/>
          <w:szCs w:val="24"/>
          <w:u w:val="none"/>
          <w:vertAlign w:val="baseline"/>
        </w:rPr>
        <w:t>Consultas &gt; processos &gt; informe o Nome do Interessado.</w:t>
      </w:r>
    </w:p>
    <w:p>
      <w:pPr>
        <w:keepNext w:val="0"/>
        <w:keepLines w:val="0"/>
        <w:widowControl/>
        <w:suppressLineNumbers w:val="0"/>
        <w:spacing w:after="240" w:afterAutospacing="0"/>
        <w:jc w:val="left"/>
      </w:pPr>
    </w:p>
    <w:p>
      <w:pPr>
        <w:pStyle w:val="5"/>
        <w:keepNext w:val="0"/>
        <w:keepLines w:val="0"/>
        <w:widowControl/>
        <w:suppressLineNumbers w:val="0"/>
        <w:bidi w:val="0"/>
        <w:spacing w:before="0" w:beforeAutospacing="0" w:after="0" w:afterAutospacing="0" w:line="10" w:lineRule="atLeast"/>
        <w:jc w:val="center"/>
      </w:pPr>
      <w:r>
        <w:rPr>
          <w:rFonts w:hint="default" w:ascii="Arial" w:hAnsi="Arial" w:cs="Arial"/>
          <w:i w:val="0"/>
          <w:iCs w:val="0"/>
          <w:color w:val="000000"/>
          <w:sz w:val="22"/>
          <w:szCs w:val="22"/>
          <w:u w:val="none"/>
          <w:vertAlign w:val="baseline"/>
        </w:rPr>
        <w:t>Teresina (PI), 26 de fevereiro de 2024. </w:t>
      </w:r>
    </w:p>
    <w:p>
      <w:pPr>
        <w:keepNext w:val="0"/>
        <w:keepLines w:val="0"/>
        <w:widowControl/>
        <w:suppressLineNumbers w:val="0"/>
        <w:spacing w:after="240" w:afterAutospacing="0"/>
        <w:jc w:val="left"/>
      </w:pPr>
    </w:p>
    <w:p>
      <w:pPr>
        <w:pStyle w:val="5"/>
        <w:keepNext w:val="0"/>
        <w:keepLines w:val="0"/>
        <w:widowControl/>
        <w:suppressLineNumbers w:val="0"/>
        <w:bidi w:val="0"/>
        <w:spacing w:before="0" w:beforeAutospacing="0" w:after="0" w:afterAutospacing="0" w:line="10" w:lineRule="atLeast"/>
        <w:jc w:val="center"/>
      </w:pPr>
      <w:r>
        <w:rPr>
          <w:rFonts w:hint="default" w:ascii="Arial" w:hAnsi="Arial" w:cs="Arial"/>
          <w:i/>
          <w:iCs/>
          <w:color w:val="000000"/>
          <w:sz w:val="22"/>
          <w:szCs w:val="22"/>
          <w:u w:val="none"/>
          <w:vertAlign w:val="baseline"/>
        </w:rPr>
        <w:t>Prof. Dr. Willian Mikio Kurita Matsumura</w:t>
      </w:r>
    </w:p>
    <w:p>
      <w:pPr>
        <w:pStyle w:val="5"/>
        <w:keepNext w:val="0"/>
        <w:keepLines w:val="0"/>
        <w:widowControl/>
        <w:suppressLineNumbers w:val="0"/>
        <w:bidi w:val="0"/>
        <w:spacing w:before="0" w:beforeAutospacing="0" w:after="0" w:afterAutospacing="0" w:line="10" w:lineRule="atLeast"/>
        <w:jc w:val="center"/>
      </w:pPr>
      <w:r>
        <w:rPr>
          <w:rFonts w:hint="default" w:ascii="Arial" w:hAnsi="Arial" w:cs="Arial"/>
          <w:b/>
          <w:bCs/>
          <w:i w:val="0"/>
          <w:iCs w:val="0"/>
          <w:color w:val="000000"/>
          <w:sz w:val="22"/>
          <w:szCs w:val="22"/>
          <w:u w:val="none"/>
          <w:vertAlign w:val="baseline"/>
        </w:rPr>
        <w:t>Coordenador de Seleção e Programas Especiais</w:t>
      </w:r>
    </w:p>
    <w:p>
      <w:pPr>
        <w:keepNext w:val="0"/>
        <w:keepLines w:val="0"/>
        <w:widowControl/>
        <w:suppressLineNumbers w:val="0"/>
        <w:jc w:val="left"/>
      </w:pPr>
    </w:p>
    <w:p>
      <w:pPr>
        <w:pStyle w:val="5"/>
        <w:keepNext w:val="0"/>
        <w:keepLines w:val="0"/>
        <w:widowControl/>
        <w:suppressLineNumbers w:val="0"/>
        <w:bidi w:val="0"/>
        <w:spacing w:before="0" w:beforeAutospacing="0" w:after="0" w:afterAutospacing="0" w:line="10" w:lineRule="atLeast"/>
        <w:jc w:val="center"/>
      </w:pPr>
      <w:r>
        <w:rPr>
          <w:rFonts w:hint="default" w:ascii="Arial" w:hAnsi="Arial" w:cs="Arial"/>
          <w:i/>
          <w:iCs/>
          <w:color w:val="000000"/>
          <w:sz w:val="22"/>
          <w:szCs w:val="22"/>
          <w:u w:val="none"/>
          <w:vertAlign w:val="baseline"/>
        </w:rPr>
        <w:t>Profa. Dra. Ana Beatriz Gomes de Sousa</w:t>
      </w:r>
    </w:p>
    <w:p>
      <w:pPr>
        <w:pStyle w:val="5"/>
        <w:keepNext w:val="0"/>
        <w:keepLines w:val="0"/>
        <w:widowControl/>
        <w:suppressLineNumbers w:val="0"/>
        <w:bidi w:val="0"/>
        <w:spacing w:before="0" w:beforeAutospacing="0" w:after="0" w:afterAutospacing="0" w:line="10" w:lineRule="atLeast"/>
        <w:jc w:val="center"/>
      </w:pPr>
      <w:r>
        <w:rPr>
          <w:rFonts w:hint="default" w:ascii="Arial" w:hAnsi="Arial" w:cs="Arial"/>
          <w:b/>
          <w:bCs/>
          <w:i w:val="0"/>
          <w:iCs w:val="0"/>
          <w:color w:val="000000"/>
          <w:sz w:val="22"/>
          <w:szCs w:val="22"/>
          <w:u w:val="none"/>
          <w:vertAlign w:val="baseline"/>
        </w:rPr>
        <w:t>Pró-Reitora de Ensino de Graduação-PREG</w:t>
      </w:r>
    </w:p>
    <w:p>
      <w:pPr>
        <w:keepNext w:val="0"/>
        <w:keepLines w:val="0"/>
        <w:widowControl/>
        <w:suppressLineNumbers w:val="0"/>
        <w:jc w:val="left"/>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31C8A"/>
    <w:rsid w:val="0713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2024-02-26T11:30:00Z</dcterms:created>
  <dc:creator>UFPI</dc:creator>
  <cp:lastModifiedBy>UFPI</cp:lastModifiedBy>
  <dcterms:modified xsi:type="dcterms:W3CDTF">2024-02-26T11:31:37Z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89A8D14BD10341E588F7232930AA5D15_11</vt:lpwstr>
  </property>
</Properties>
</file>