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51" w:lineRule="auto"/>
        <w:ind w:left="499" w:right="507" w:firstLine="0"/>
        <w:jc w:val="center"/>
        <w:rPr>
          <w:b w:val="0"/>
          <w:sz w:val="24"/>
          <w:szCs w:val="24"/>
          <w:vertAlign w:val="baseline"/>
        </w:rPr>
      </w:pPr>
      <w:r w:rsidDel="00000000" w:rsidR="00000000" w:rsidRPr="00000000">
        <w:rPr>
          <w:b w:val="1"/>
          <w:color w:val="000009"/>
          <w:sz w:val="24"/>
          <w:szCs w:val="24"/>
          <w:vertAlign w:val="baseline"/>
          <w:rtl w:val="0"/>
        </w:rPr>
        <w:t xml:space="preserve">ANEXO III</w:t>
      </w:r>
      <w:r w:rsidDel="00000000" w:rsidR="00000000" w:rsidRPr="00000000">
        <w:rPr>
          <w:rtl w:val="0"/>
        </w:rPr>
      </w:r>
    </w:p>
    <w:bookmarkStart w:colFirst="0" w:colLast="0" w:name="bookmark=id.fh79qrnyedwx" w:id="0"/>
    <w:bookmarkEnd w:id="0"/>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1" w:right="0" w:hanging="25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DECLARAÇÃO DE ADEQUAÇÃO A NORMAS DE ACESSO AO PATRIMÔNIO GENÉTICO OU AO SEU CONHECIMENTO TRADICIONAL ASSOCIADO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left="822" w:right="531" w:firstLine="0"/>
        <w:jc w:val="center"/>
        <w:rPr>
          <w:b w:val="0"/>
          <w:sz w:val="24"/>
          <w:szCs w:val="24"/>
          <w:vertAlign w:val="baseline"/>
        </w:rPr>
      </w:pPr>
      <w:r w:rsidDel="00000000" w:rsidR="00000000" w:rsidRPr="00000000">
        <w:rPr>
          <w:b w:val="1"/>
          <w:color w:val="000009"/>
          <w:sz w:val="24"/>
          <w:szCs w:val="24"/>
          <w:vertAlign w:val="baseline"/>
          <w:rtl w:val="0"/>
        </w:rPr>
        <w:t xml:space="preserve">EDITAL BOLSA DE PRODUTIVIDADE EM PESQUISA E EM DESENVOLVIMENTO TECNOLÓGICO PQDT 2025-2026</w:t>
      </w:r>
      <w:r w:rsidDel="00000000" w:rsidR="00000000" w:rsidRPr="00000000">
        <w:rPr>
          <w:rtl w:val="0"/>
        </w:rPr>
      </w:r>
    </w:p>
    <w:p w:rsidR="00000000" w:rsidDel="00000000" w:rsidP="00000000" w:rsidRDefault="00000000" w:rsidRPr="00000000" w14:paraId="00000006">
      <w:pPr>
        <w:ind w:left="663" w:right="690" w:firstLine="0"/>
        <w:jc w:val="center"/>
        <w:rPr>
          <w:b w:val="0"/>
          <w:sz w:val="24"/>
          <w:szCs w:val="24"/>
          <w:vertAlign w:val="baseline"/>
        </w:rPr>
      </w:pPr>
      <w:r w:rsidDel="00000000" w:rsidR="00000000" w:rsidRPr="00000000">
        <w:rPr>
          <w:rtl w:val="0"/>
        </w:rPr>
      </w:r>
    </w:p>
    <w:bookmarkStart w:colFirst="0" w:colLast="0" w:name="bookmark=id.g47wgz2lmw9j" w:id="1"/>
    <w:bookmarkEnd w:id="1"/>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 w:right="50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DECLARAÇÃO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14"/>
          <w:tab w:val="left" w:leader="none" w:pos="7741"/>
        </w:tabs>
        <w:spacing w:after="0" w:before="0" w:line="240" w:lineRule="auto"/>
        <w:ind w:left="961" w:right="1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Declaro para os devidos fins que o projeto [____título</w:t>
      </w:r>
      <w:r w:rsidDel="00000000" w:rsidR="00000000" w:rsidRPr="00000000">
        <w:rPr>
          <w:rFonts w:ascii="Times New Roman" w:cs="Times New Roman" w:eastAsia="Times New Roman" w:hAnsi="Times New Roman"/>
          <w:b w:val="0"/>
          <w:i w:val="0"/>
          <w:smallCaps w:val="0"/>
          <w:strike w:val="0"/>
          <w:color w:val="000009"/>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decorre de atividade de pesquisa científica e/ou tecnológica que:</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508000</wp:posOffset>
                </wp:positionH>
                <wp:positionV relativeFrom="paragraph">
                  <wp:posOffset>914400</wp:posOffset>
                </wp:positionV>
                <wp:extent cx="8890" cy="12700"/>
                <wp:effectExtent b="0" l="0" r="0" t="0"/>
                <wp:wrapNone/>
                <wp:docPr id="81" name=""/>
                <a:graphic>
                  <a:graphicData uri="http://schemas.microsoft.com/office/word/2010/wordprocessingShape">
                    <wps:wsp>
                      <wps:cNvSpPr/>
                      <wps:cNvPr id="4" name="Shape 4"/>
                      <wps:spPr>
                        <a:xfrm>
                          <a:off x="5295780" y="3775500"/>
                          <a:ext cx="100440" cy="9000"/>
                        </a:xfrm>
                        <a:prstGeom prst="rect">
                          <a:avLst/>
                        </a:prstGeom>
                        <a:solidFill>
                          <a:srgbClr val="0000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914400</wp:posOffset>
                </wp:positionV>
                <wp:extent cx="8890" cy="12700"/>
                <wp:effectExtent b="0" l="0" r="0" t="0"/>
                <wp:wrapNone/>
                <wp:docPr id="8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4.0" w:type="dxa"/>
        <w:jc w:val="left"/>
        <w:tblInd w:w="654.0" w:type="dxa"/>
        <w:tblLayout w:type="fixed"/>
        <w:tblLook w:val="0000"/>
      </w:tblPr>
      <w:tblGrid>
        <w:gridCol w:w="656"/>
        <w:gridCol w:w="588"/>
        <w:gridCol w:w="1025"/>
        <w:gridCol w:w="6805"/>
        <w:tblGridChange w:id="0">
          <w:tblGrid>
            <w:gridCol w:w="656"/>
            <w:gridCol w:w="588"/>
            <w:gridCol w:w="1025"/>
            <w:gridCol w:w="6805"/>
          </w:tblGrid>
        </w:tblGridChange>
      </w:tblGrid>
      <w:tr>
        <w:trPr>
          <w:cantSplit w:val="0"/>
          <w:trHeight w:val="1473" w:hRule="atLeast"/>
          <w:tblHeader w:val="0"/>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88" w:right="1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Não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é abrangido pelo escopo da Lei nº 13.123, de 20 de maio de 2015, regulamentada pelo Decreto nº 8.772, de 11 de maio de 2016, por não implicar em acesso ao patrimônio genético ou ao seu conhecimento tradicional associado.</w:t>
            </w:r>
            <w:r w:rsidDel="00000000" w:rsidR="00000000" w:rsidRPr="00000000">
              <w:rPr>
                <w:rtl w:val="0"/>
              </w:rPr>
            </w:r>
          </w:p>
        </w:tc>
      </w:tr>
      <w:tr>
        <w:trPr>
          <w:cantSplit w:val="0"/>
          <w:trHeight w:val="292" w:hRule="atLeast"/>
          <w:tblHeader w:val="0"/>
        </w:trPr>
        <w:tc>
          <w:tcPr>
            <w:gridSpan w:val="4"/>
            <w:tcBorders>
              <w:top w:color="000000" w:space="0" w:sz="6" w:val="single"/>
              <w:left w:color="000000" w:space="0" w:sz="4" w:val="single"/>
              <w:bottom w:color="000000" w:space="0" w:sz="6"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29" w:hRule="atLeast"/>
          <w:tblHeader w:val="0"/>
        </w:trPr>
        <w:tc>
          <w:tcPr>
            <w:vMerge w:val="restart"/>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446" w:right="1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É desenvolvido de acordo com a Lei nº 13.123, de 20 de maio de 2015, regulamentada pelo Decreto nº 8.772, de 11 de maio de 2016, e:</w:t>
            </w:r>
            <w:r w:rsidDel="00000000" w:rsidR="00000000" w:rsidRPr="00000000">
              <w:rPr>
                <w:rtl w:val="0"/>
              </w:rPr>
            </w:r>
          </w:p>
        </w:tc>
      </w:tr>
      <w:tr>
        <w:trPr>
          <w:cantSplit w:val="1"/>
          <w:trHeight w:val="993"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gridSpan w:val="2"/>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29" w:right="3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Não apresenta prazo para cadastramento das atividades de acesso ao patrimônio genético ou ao seu conhecimento tradicional associado, por estar no âmbito da:</w:t>
            </w:r>
            <w:r w:rsidDel="00000000" w:rsidR="00000000" w:rsidRPr="00000000">
              <w:rPr>
                <w:rtl w:val="0"/>
              </w:rPr>
            </w:r>
          </w:p>
        </w:tc>
      </w:tr>
      <w:tr>
        <w:trPr>
          <w:cantSplit w:val="1"/>
          <w:trHeight w:val="319"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Resolução CGEN nº 6, de 20/03/2018</w:t>
            </w:r>
            <w:r w:rsidDel="00000000" w:rsidR="00000000" w:rsidRPr="00000000">
              <w:rPr>
                <w:rtl w:val="0"/>
              </w:rPr>
            </w:r>
          </w:p>
        </w:tc>
      </w:tr>
      <w:tr>
        <w:trPr>
          <w:cantSplit w:val="1"/>
          <w:trHeight w:val="281"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Resolução CGEN nº 7, de 20/03/2018</w:t>
            </w:r>
            <w:r w:rsidDel="00000000" w:rsidR="00000000" w:rsidRPr="00000000">
              <w:rPr>
                <w:rtl w:val="0"/>
              </w:rPr>
            </w:r>
          </w:p>
        </w:tc>
      </w:tr>
      <w:tr>
        <w:trPr>
          <w:cantSplit w:val="1"/>
          <w:trHeight w:val="291"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Resolução CGEN nº 8, de 20/03/2018</w:t>
            </w:r>
            <w:r w:rsidDel="00000000" w:rsidR="00000000" w:rsidRPr="00000000">
              <w:rPr>
                <w:rtl w:val="0"/>
              </w:rPr>
            </w:r>
          </w:p>
        </w:tc>
      </w:tr>
      <w:tr>
        <w:trPr>
          <w:cantSplit w:val="1"/>
          <w:trHeight w:val="236"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Resolução CGEN nº 10, de 19/06/2018</w:t>
            </w:r>
            <w:r w:rsidDel="00000000" w:rsidR="00000000" w:rsidRPr="00000000">
              <w:rPr>
                <w:rtl w:val="0"/>
              </w:rPr>
            </w:r>
          </w:p>
        </w:tc>
      </w:tr>
      <w:tr>
        <w:trPr>
          <w:cantSplit w:val="1"/>
          <w:trHeight w:val="296"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Resolução CGEN nº 13, de 18/09/2018</w:t>
            </w:r>
            <w:r w:rsidDel="00000000" w:rsidR="00000000" w:rsidRPr="00000000">
              <w:rPr>
                <w:rtl w:val="0"/>
              </w:rPr>
            </w:r>
          </w:p>
        </w:tc>
      </w:tr>
      <w:tr>
        <w:trPr>
          <w:cantSplit w:val="1"/>
          <w:trHeight w:val="311"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Resolução CGEN nº 16, de 09/10/2018</w:t>
            </w:r>
            <w:r w:rsidDel="00000000" w:rsidR="00000000" w:rsidRPr="00000000">
              <w:rPr>
                <w:rtl w:val="0"/>
              </w:rPr>
            </w:r>
          </w:p>
        </w:tc>
      </w:tr>
      <w:tr>
        <w:trPr>
          <w:cantSplit w:val="1"/>
          <w:trHeight w:val="296"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Orientação Técnica CGEN nº 7, de 18/09/2018</w:t>
            </w:r>
            <w:r w:rsidDel="00000000" w:rsidR="00000000" w:rsidRPr="00000000">
              <w:rPr>
                <w:rtl w:val="0"/>
              </w:rPr>
            </w:r>
          </w:p>
        </w:tc>
      </w:tr>
      <w:tr>
        <w:trPr>
          <w:cantSplit w:val="1"/>
          <w:trHeight w:val="306"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Orientação Técnica CGEN nº 10, de 09/10/2018</w:t>
            </w:r>
            <w:r w:rsidDel="00000000" w:rsidR="00000000" w:rsidRPr="00000000">
              <w:rPr>
                <w:rtl w:val="0"/>
              </w:rPr>
            </w:r>
          </w:p>
        </w:tc>
      </w:tr>
      <w:tr>
        <w:trPr>
          <w:cantSplit w:val="1"/>
          <w:trHeight w:val="875" w:hRule="atLeast"/>
          <w:tblHeader w:val="0"/>
        </w:trPr>
        <w:tc>
          <w:tcPr>
            <w:vMerge w:val="continue"/>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tl w:val="0"/>
              </w:rPr>
            </w:r>
          </w:p>
        </w:tc>
        <w:tc>
          <w:tcPr>
            <w:gridSpan w:val="2"/>
            <w:tcBorders>
              <w:top w:color="000000" w:space="0" w:sz="12"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Possui acessos ao patrimônio genético e/ou ao seu conhecimento</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1" w:right="3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tradicional associado, devidamente cadastrados, com o número de registro:</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364.724409448817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Cidade, data.</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wp:posOffset>
                </wp:positionH>
                <wp:positionV relativeFrom="paragraph">
                  <wp:posOffset>-1727199</wp:posOffset>
                </wp:positionV>
                <wp:extent cx="128905" cy="31750"/>
                <wp:effectExtent b="0" l="0" r="0" t="0"/>
                <wp:wrapNone/>
                <wp:docPr id="82" name=""/>
                <a:graphic>
                  <a:graphicData uri="http://schemas.microsoft.com/office/word/2010/wordprocessingShape">
                    <wps:wsp>
                      <wps:cNvSpPr/>
                      <wps:cNvPr id="5" name="Shape 5"/>
                      <wps:spPr>
                        <a:xfrm>
                          <a:off x="5291100" y="3773700"/>
                          <a:ext cx="109800" cy="12600"/>
                        </a:xfrm>
                        <a:prstGeom prst="rect">
                          <a:avLst/>
                        </a:prstGeom>
                        <a:solidFill>
                          <a:srgbClr val="0000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508000</wp:posOffset>
                </wp:positionH>
                <wp:positionV relativeFrom="paragraph">
                  <wp:posOffset>-1727199</wp:posOffset>
                </wp:positionV>
                <wp:extent cx="128905" cy="31750"/>
                <wp:effectExtent b="0" l="0" r="0" t="0"/>
                <wp:wrapNone/>
                <wp:docPr id="8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28905" cy="3175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927100</wp:posOffset>
                </wp:positionH>
                <wp:positionV relativeFrom="paragraph">
                  <wp:posOffset>-393699</wp:posOffset>
                </wp:positionV>
                <wp:extent cx="8890" cy="12700"/>
                <wp:effectExtent b="0" l="0" r="0" t="0"/>
                <wp:wrapNone/>
                <wp:docPr id="83" name=""/>
                <a:graphic>
                  <a:graphicData uri="http://schemas.microsoft.com/office/word/2010/wordprocessingShape">
                    <wps:wsp>
                      <wps:cNvSpPr/>
                      <wps:cNvPr id="6" name="Shape 6"/>
                      <wps:spPr>
                        <a:xfrm>
                          <a:off x="5295780" y="3775500"/>
                          <a:ext cx="100440" cy="9000"/>
                        </a:xfrm>
                        <a:prstGeom prst="rect">
                          <a:avLst/>
                        </a:prstGeom>
                        <a:solidFill>
                          <a:srgbClr val="0000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927100</wp:posOffset>
                </wp:positionH>
                <wp:positionV relativeFrom="paragraph">
                  <wp:posOffset>-393699</wp:posOffset>
                </wp:positionV>
                <wp:extent cx="8890" cy="12700"/>
                <wp:effectExtent b="0" l="0" r="0" t="0"/>
                <wp:wrapNone/>
                <wp:docPr id="8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364.724409448817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2489200</wp:posOffset>
                </wp:positionH>
                <wp:positionV relativeFrom="paragraph">
                  <wp:posOffset>215900</wp:posOffset>
                </wp:positionV>
                <wp:extent cx="8890" cy="12700"/>
                <wp:effectExtent b="0" l="0" r="0" t="0"/>
                <wp:wrapTopAndBottom distB="0" distT="0"/>
                <wp:docPr id="80" name=""/>
                <a:graphic>
                  <a:graphicData uri="http://schemas.microsoft.com/office/word/2010/wordprocessingShape">
                    <wps:wsp>
                      <wps:cNvSpPr/>
                      <wps:cNvPr id="3" name="Shape 3"/>
                      <wps:spPr>
                        <a:xfrm>
                          <a:off x="4344660" y="3775500"/>
                          <a:ext cx="2002680" cy="9000"/>
                        </a:xfrm>
                        <a:prstGeom prst="rect">
                          <a:avLst/>
                        </a:prstGeom>
                        <a:solidFill>
                          <a:srgbClr val="00000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2489200</wp:posOffset>
                </wp:positionH>
                <wp:positionV relativeFrom="paragraph">
                  <wp:posOffset>215900</wp:posOffset>
                </wp:positionV>
                <wp:extent cx="8890" cy="12700"/>
                <wp:effectExtent b="0" l="0" r="0" t="0"/>
                <wp:wrapTopAndBottom distB="0" distT="0"/>
                <wp:docPr id="8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90" cy="12700"/>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222.99212598425072" w:firstLine="0"/>
        <w:jc w:val="center"/>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(assinatura)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222.99212598425072" w:firstLine="0"/>
        <w:jc w:val="center"/>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Nome completo: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222.99212598425072" w:firstLine="0"/>
        <w:jc w:val="center"/>
        <w:rP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SIAPE nº:</w:t>
      </w:r>
      <w:bookmarkStart w:colFirst="0" w:colLast="0" w:name="bookmark=id.ydulcyugv2nh" w:id="2"/>
      <w:bookmarkEnd w:id="2"/>
      <w:r w:rsidDel="00000000" w:rsidR="00000000" w:rsidRPr="00000000">
        <w:rPr>
          <w:rtl w:val="0"/>
        </w:rPr>
      </w:r>
    </w:p>
    <w:sectPr>
      <w:headerReference r:id="rId8" w:type="default"/>
      <w:headerReference r:id="rId9" w:type="first"/>
      <w:pgSz w:h="16838" w:w="11906" w:orient="portrait"/>
      <w:pgMar w:bottom="1015" w:top="1467" w:left="1026" w:right="1043" w:header="29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6410325</wp:posOffset>
          </wp:positionH>
          <wp:positionV relativeFrom="page">
            <wp:posOffset>156210</wp:posOffset>
          </wp:positionV>
          <wp:extent cx="483870" cy="645795"/>
          <wp:effectExtent b="0" l="0" r="0" t="0"/>
          <wp:wrapNone/>
          <wp:docPr id="8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83870" cy="64579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47" w:line="192" w:lineRule="auto"/>
      <w:ind w:left="0" w:right="18" w:firstLine="29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UNIVERSIDADE FEDERAL DO PIAUÍ</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47" w:line="192" w:lineRule="auto"/>
      <w:ind w:left="0" w:right="18" w:firstLine="29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PRÓ-REITORIA DE PESQUISA E INOVAÇÃO</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47" w:line="192" w:lineRule="auto"/>
      <w:ind w:left="0" w:right="1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Av. Universitária, Bairro Ininga, Teresina - PI, CEP 64.049-550</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756920</wp:posOffset>
          </wp:positionH>
          <wp:positionV relativeFrom="page">
            <wp:posOffset>260350</wp:posOffset>
          </wp:positionV>
          <wp:extent cx="519430" cy="575945"/>
          <wp:effectExtent b="0" l="0" r="0" t="0"/>
          <wp:wrapNone/>
          <wp:docPr id="8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19430" cy="57594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756920</wp:posOffset>
          </wp:positionH>
          <wp:positionV relativeFrom="page">
            <wp:posOffset>260350</wp:posOffset>
          </wp:positionV>
          <wp:extent cx="519430" cy="575945"/>
          <wp:effectExtent b="0" l="0" r="0" t="0"/>
          <wp:wrapNone/>
          <wp:docPr id="8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19430" cy="57594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6343650</wp:posOffset>
          </wp:positionH>
          <wp:positionV relativeFrom="page">
            <wp:posOffset>184785</wp:posOffset>
          </wp:positionV>
          <wp:extent cx="483870" cy="645795"/>
          <wp:effectExtent b="0" l="0" r="0" t="0"/>
          <wp:wrapNone/>
          <wp:docPr id="8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483870" cy="64579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2691765</wp:posOffset>
              </wp:positionH>
              <wp:positionV relativeFrom="page">
                <wp:posOffset>250191</wp:posOffset>
              </wp:positionV>
              <wp:extent cx="2244090" cy="459740"/>
              <wp:effectExtent b="0" l="0" r="0" t="0"/>
              <wp:wrapNone/>
              <wp:docPr id="79" name=""/>
              <a:graphic>
                <a:graphicData uri="http://schemas.microsoft.com/office/word/2010/wordprocessingShape">
                  <wps:wsp>
                    <wps:cNvSpPr/>
                    <wps:cNvPr id="2" name="Shape 2"/>
                    <wps:spPr>
                      <a:xfrm>
                        <a:off x="4233420" y="3559680"/>
                        <a:ext cx="2225160" cy="440640"/>
                      </a:xfrm>
                      <a:prstGeom prst="rect">
                        <a:avLst/>
                      </a:prstGeom>
                      <a:noFill/>
                      <a:ln>
                        <a:noFill/>
                      </a:ln>
                    </wps:spPr>
                    <wps:txbx>
                      <w:txbxContent>
                        <w:p w:rsidR="00000000" w:rsidDel="00000000" w:rsidP="00000000" w:rsidRDefault="00000000" w:rsidRPr="00000000">
                          <w:pPr>
                            <w:spacing w:after="0" w:before="0" w:line="240"/>
                            <w:ind w:left="600.9999847412109" w:right="0" w:firstLine="600.9999847412109"/>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MINISTÉRIO DA EDUCAÇÃO</w:t>
                          </w:r>
                        </w:p>
                        <w:p w:rsidR="00000000" w:rsidDel="00000000" w:rsidP="00000000" w:rsidRDefault="00000000" w:rsidRPr="00000000">
                          <w:pPr>
                            <w:spacing w:after="0" w:before="46.99999809265137" w:line="192.00000286102295"/>
                            <w:ind w:left="20" w:right="17.999999523162842" w:firstLine="337.99999237060547"/>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UNIVERSIDADE FEDERAL DO PIAUÍ PRÓ-REITORIA DE PESQUISA E INOVAÇÃO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2691765</wp:posOffset>
              </wp:positionH>
              <wp:positionV relativeFrom="page">
                <wp:posOffset>250191</wp:posOffset>
              </wp:positionV>
              <wp:extent cx="2244090" cy="459740"/>
              <wp:effectExtent b="0" l="0" r="0" t="0"/>
              <wp:wrapNone/>
              <wp:docPr id="7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244090" cy="4597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Título10">
    <w:name w:val="Título 1"/>
    <w:basedOn w:val="Normal"/>
    <w:next w:val="Título10"/>
    <w:autoRedefine w:val="0"/>
    <w:hidden w:val="0"/>
    <w:qFormat w:val="0"/>
    <w:pPr>
      <w:widowControl w:val="0"/>
      <w:suppressAutoHyphens w:val="0"/>
      <w:spacing w:line="1" w:lineRule="atLeast"/>
      <w:ind w:left="966" w:leftChars="-1" w:rightChars="0" w:firstLineChars="-1"/>
      <w:textDirection w:val="btLr"/>
      <w:textAlignment w:val="top"/>
      <w:outlineLvl w:val="0"/>
    </w:pPr>
    <w:rPr>
      <w:rFonts w:ascii="Calibri" w:cs="Calibri" w:eastAsia="Calibri" w:hAnsi="Calibri"/>
      <w:b w:val="1"/>
      <w:bCs w:val="1"/>
      <w:w w:val="100"/>
      <w:position w:val="-1"/>
      <w:sz w:val="24"/>
      <w:szCs w:val="24"/>
      <w:effect w:val="none"/>
      <w:vertAlign w:val="baseline"/>
      <w:cs w:val="0"/>
      <w:em w:val="none"/>
      <w:lang w:bidi="ar-SA" w:eastAsia="en-US" w:val="pt-PT"/>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character" w:styleId="Hyperlink">
    <w:name w:val="Hyperlink"/>
    <w:next w:val="Hyperlink"/>
    <w:autoRedefine w:val="0"/>
    <w:hidden w:val="0"/>
    <w:qFormat w:val="0"/>
    <w:rPr>
      <w:color w:val="000080"/>
      <w:w w:val="100"/>
      <w:position w:val="-1"/>
      <w:u w:val="single"/>
      <w:effect w:val="none"/>
      <w:vertAlign w:val="baseline"/>
      <w:cs w:val="0"/>
      <w:em w:val="none"/>
      <w:lang/>
    </w:rPr>
  </w:style>
  <w:style w:type="paragraph" w:styleId="Lista">
    <w:name w:val="Lista"/>
    <w:basedOn w:val="Corpodetexto"/>
    <w:next w:val="Lista"/>
    <w:autoRedefine w:val="0"/>
    <w:hidden w:val="0"/>
    <w:qFormat w:val="0"/>
    <w:pPr>
      <w:widowControl w:val="0"/>
      <w:suppressAutoHyphens w:val="0"/>
      <w:spacing w:line="1" w:lineRule="atLeast"/>
      <w:ind w:leftChars="-1" w:rightChars="0" w:firstLineChars="-1"/>
      <w:textDirection w:val="btLr"/>
      <w:textAlignment w:val="top"/>
      <w:outlineLvl w:val="0"/>
    </w:pPr>
    <w:rPr>
      <w:rFonts w:ascii="Calibri" w:cs="Mangal" w:eastAsia="Calibri" w:hAnsi="Calibri"/>
      <w:w w:val="100"/>
      <w:position w:val="-1"/>
      <w:sz w:val="24"/>
      <w:szCs w:val="24"/>
      <w:effect w:val="none"/>
      <w:vertAlign w:val="baseline"/>
      <w:cs w:val="0"/>
      <w:em w:val="none"/>
      <w:lang w:bidi="ar-SA" w:eastAsia="en-US" w:val="pt-PT"/>
    </w:rPr>
  </w:style>
  <w:style w:type="paragraph" w:styleId="Corpodetexto">
    <w:name w:val="Corpo de texto"/>
    <w:basedOn w:val="Normal"/>
    <w:next w:val="Corpodetexto"/>
    <w:autoRedefine w:val="0"/>
    <w:hidden w:val="0"/>
    <w:qFormat w:val="0"/>
    <w:pPr>
      <w:widowControl w:val="0"/>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en-US" w:val="pt-PT"/>
    </w:rPr>
  </w:style>
  <w:style w:type="paragraph" w:styleId="Textodecomentário">
    <w:name w:val="Texto de comentário"/>
    <w:basedOn w:val="Normal"/>
    <w:next w:val="Textodecomentário"/>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PT"/>
    </w:rPr>
  </w:style>
  <w:style w:type="paragraph" w:styleId="Cabeçalho">
    <w:name w:val="Cabeçalho"/>
    <w:basedOn w:val="CabeçalhoeRodapé"/>
    <w:next w:val="Cabeçalho"/>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PT"/>
    </w:rPr>
  </w:style>
  <w:style w:type="paragraph" w:styleId="CabeçalhoeRodapé">
    <w:name w:val="Cabeçalho e Rodapé"/>
    <w:basedOn w:val="Normal"/>
    <w:next w:val="CabeçalhoeRodapé"/>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PT"/>
    </w:rPr>
  </w:style>
  <w:style w:type="paragraph" w:styleId="Rodapé">
    <w:name w:val="Rodapé"/>
    <w:basedOn w:val="Normal"/>
    <w:next w:val="Rodapé"/>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PT"/>
    </w:rPr>
  </w:style>
  <w:style w:type="paragraph" w:styleId="Legenda">
    <w:name w:val="Legenda"/>
    <w:basedOn w:val="Normal"/>
    <w:next w:val="Legend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en-US" w:val="pt-PT"/>
    </w:rPr>
  </w:style>
  <w:style w:type="paragraph" w:styleId="Título1">
    <w:name w:val="Título1"/>
    <w:basedOn w:val="Normal"/>
    <w:next w:val="Corpodetex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en-US" w:val="pt-PT"/>
    </w:rPr>
  </w:style>
  <w:style w:type="paragraph" w:styleId="Índice">
    <w:name w:val="Índice"/>
    <w:basedOn w:val="Normal"/>
    <w:next w:val="Í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PT"/>
    </w:rPr>
  </w:style>
  <w:style w:type="paragraph" w:styleId="ParágrafodaLista">
    <w:name w:val="Parágrafo da Lista"/>
    <w:basedOn w:val="Normal"/>
    <w:next w:val="ParágrafodaLista"/>
    <w:autoRedefine w:val="0"/>
    <w:hidden w:val="0"/>
    <w:qFormat w:val="0"/>
    <w:pPr>
      <w:widowControl w:val="0"/>
      <w:suppressAutoHyphens w:val="0"/>
      <w:spacing w:before="110" w:line="1" w:lineRule="atLeast"/>
      <w:ind w:left="394" w:leftChars="-1" w:rightChars="0" w:firstLineChars="-1"/>
      <w:jc w:val="both"/>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pt-PT"/>
    </w:rPr>
  </w:style>
  <w:style w:type="paragraph" w:styleId="TableParagraph">
    <w:name w:val="Table Paragraph"/>
    <w:basedOn w:val="Normal"/>
    <w:next w:val="TableParagraph"/>
    <w:autoRedefine w:val="0"/>
    <w:hidden w:val="0"/>
    <w:qFormat w:val="0"/>
    <w:pPr>
      <w:widowControl w:val="0"/>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pt-PT"/>
    </w:rPr>
  </w:style>
  <w:style w:type="paragraph" w:styleId="Conteúdodoquadro">
    <w:name w:val="Conteúdo do quadro"/>
    <w:basedOn w:val="Normal"/>
    <w:next w:val="Conteúdodoquadro"/>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t-PT"/>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tblPr>
      <w:tblStyle w:val="TableNormal"/>
      <w:jc w:val="left"/>
      <w:tblCellMar>
        <w:top w:w="0.0" w:type="dxa"/>
        <w:left w:w="0.0" w:type="dxa"/>
        <w:bottom w:w="0.0" w:type="dxa"/>
        <w:right w:w="0.0" w:type="dxa"/>
      </w:tblCellMar>
    </w:tblPr>
  </w:style>
  <w:style w:type="paragraph" w:styleId="Default">
    <w:name w:val="Default"/>
    <w:next w:val="Default"/>
    <w:autoRedefine w:val="0"/>
    <w:hidden w:val="0"/>
    <w:qFormat w:val="1"/>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alibri" w:eastAsia="Calibri" w:hAnsi="Calibri"/>
      <w:color w:val="000000"/>
      <w:w w:val="100"/>
      <w:position w:val="-1"/>
      <w:sz w:val="24"/>
      <w:szCs w:val="24"/>
      <w:effect w:val="none"/>
      <w:vertAlign w:val="baseline"/>
      <w:cs w:val="0"/>
      <w:em w:val="none"/>
      <w:lang w:bidi="ar-SA" w:eastAsia="pt-BR" w:val="pt-BR"/>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0.0" w:type="dxa"/>
        <w:left w:w="5.0" w:type="dxa"/>
        <w:bottom w:w="0.0" w:type="dxa"/>
        <w:right w:w="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15.0" w:type="dxa"/>
        <w:bottom w:w="0.0" w:type="dxa"/>
        <w:right w:w="15.0" w:type="dxa"/>
      </w:tblCellMar>
    </w:tblPr>
  </w:style>
  <w:style w:type="table" w:styleId="Table10">
    <w:basedOn w:val="TableNormal"/>
    <w:tblPr>
      <w:tblStyleRowBandSize w:val="1"/>
      <w:tblStyleColBandSize w:val="1"/>
      <w:tblCellMar>
        <w:top w:w="0.0" w:type="dxa"/>
        <w:left w:w="15.0" w:type="dxa"/>
        <w:bottom w:w="0.0" w:type="dxa"/>
        <w:right w:w="15.0" w:type="dxa"/>
      </w:tblCellMar>
    </w:tblPr>
  </w:style>
  <w:style w:type="table" w:styleId="Table11">
    <w:basedOn w:val="TableNormal"/>
    <w:tblPr>
      <w:tblStyleRowBandSize w:val="1"/>
      <w:tblStyleColBandSize w:val="1"/>
      <w:tblCellMar>
        <w:top w:w="0.0" w:type="dxa"/>
        <w:left w:w="15.0" w:type="dxa"/>
        <w:bottom w:w="0.0" w:type="dxa"/>
        <w:right w:w="15.0" w:type="dxa"/>
      </w:tblCellMar>
    </w:tblPr>
  </w:style>
  <w:style w:type="table" w:styleId="Table12">
    <w:basedOn w:val="TableNormal"/>
    <w:tblPr>
      <w:tblStyleRowBandSize w:val="1"/>
      <w:tblStyleColBandSize w:val="1"/>
      <w:tblCellMar>
        <w:top w:w="0.0" w:type="dxa"/>
        <w:left w:w="15.0" w:type="dxa"/>
        <w:bottom w:w="0.0" w:type="dxa"/>
        <w:right w:w="15.0" w:type="dxa"/>
      </w:tblCellMar>
    </w:tblPr>
  </w:style>
  <w:style w:type="table" w:styleId="Table13">
    <w:basedOn w:val="TableNormal"/>
    <w:tblPr>
      <w:tblStyleRowBandSize w:val="1"/>
      <w:tblStyleColBandSize w:val="1"/>
      <w:tblCellMar>
        <w:top w:w="0.0" w:type="dxa"/>
        <w:left w:w="5.0" w:type="dxa"/>
        <w:bottom w:w="0.0" w:type="dxa"/>
        <w:right w:w="5.0" w:type="dxa"/>
      </w:tblCellMar>
    </w:tblPr>
  </w:style>
  <w:style w:type="table" w:styleId="Table14">
    <w:basedOn w:val="TableNormal"/>
    <w:tblPr>
      <w:tblStyleRowBandSize w:val="1"/>
      <w:tblStyleColBandSize w:val="1"/>
      <w:tblCellMar>
        <w:top w:w="0.0" w:type="dxa"/>
        <w:left w:w="5.0" w:type="dxa"/>
        <w:bottom w:w="0.0" w:type="dxa"/>
        <w:right w:w="5.0" w:type="dxa"/>
      </w:tblCellMar>
    </w:tblPr>
  </w:style>
  <w:style w:type="table" w:styleId="Table15">
    <w:basedOn w:val="TableNormal"/>
    <w:tblPr>
      <w:tblStyleRowBandSize w:val="1"/>
      <w:tblStyleColBandSize w:val="1"/>
      <w:tblCellMar>
        <w:top w:w="0.0" w:type="dxa"/>
        <w:left w:w="15.0" w:type="dxa"/>
        <w:bottom w:w="0.0" w:type="dxa"/>
        <w:right w:w="15.0" w:type="dxa"/>
      </w:tblCellMar>
    </w:tblPr>
  </w:style>
  <w:style w:type="table" w:styleId="Table16">
    <w:basedOn w:val="TableNormal"/>
    <w:tblPr>
      <w:tblStyleRowBandSize w:val="1"/>
      <w:tblStyleColBandSize w:val="1"/>
      <w:tblCellMar>
        <w:top w:w="0.0" w:type="dxa"/>
        <w:left w:w="15.0" w:type="dxa"/>
        <w:bottom w:w="0.0" w:type="dxa"/>
        <w:right w:w="15.0" w:type="dxa"/>
      </w:tblCellMar>
    </w:tblPr>
  </w:style>
  <w:style w:type="table" w:styleId="Table17">
    <w:basedOn w:val="TableNormal"/>
    <w:tblPr>
      <w:tblStyleRowBandSize w:val="1"/>
      <w:tblStyleColBandSize w:val="1"/>
      <w:tblCellMar>
        <w:top w:w="0.0" w:type="dxa"/>
        <w:left w:w="15.0" w:type="dxa"/>
        <w:bottom w:w="0.0" w:type="dxa"/>
        <w:right w:w="15.0" w:type="dxa"/>
      </w:tblCellMar>
    </w:tblPr>
  </w:style>
  <w:style w:type="table" w:styleId="Table18">
    <w:basedOn w:val="TableNormal"/>
    <w:tblPr>
      <w:tblStyleRowBandSize w:val="1"/>
      <w:tblStyleColBandSize w:val="1"/>
      <w:tblCellMar>
        <w:top w:w="0.0" w:type="dxa"/>
        <w:left w:w="15.0" w:type="dxa"/>
        <w:bottom w:w="0.0" w:type="dxa"/>
        <w:right w:w="15.0" w:type="dxa"/>
      </w:tblCellMar>
    </w:tblPr>
  </w:style>
  <w:style w:type="table" w:styleId="Table19">
    <w:basedOn w:val="TableNormal"/>
    <w:tblPr>
      <w:tblStyleRowBandSize w:val="1"/>
      <w:tblStyleColBandSize w:val="1"/>
      <w:tblCellMar>
        <w:top w:w="0.0" w:type="dxa"/>
        <w:left w:w="15.0" w:type="dxa"/>
        <w:bottom w:w="0.0" w:type="dxa"/>
        <w:right w:w="15.0" w:type="dxa"/>
      </w:tblCellMar>
    </w:tblPr>
  </w:style>
  <w:style w:type="table" w:styleId="Table20">
    <w:basedOn w:val="TableNormal"/>
    <w:tblPr>
      <w:tblStyleRowBandSize w:val="1"/>
      <w:tblStyleColBandSize w:val="1"/>
      <w:tblCellMar>
        <w:top w:w="0.0" w:type="dxa"/>
        <w:left w:w="15.0" w:type="dxa"/>
        <w:bottom w:w="0.0" w:type="dxa"/>
        <w:right w:w="15.0" w:type="dxa"/>
      </w:tblCellMar>
    </w:tblPr>
  </w:style>
  <w:style w:type="table" w:styleId="Table21">
    <w:basedOn w:val="TableNormal"/>
    <w:tblPr>
      <w:tblStyleRowBandSize w:val="1"/>
      <w:tblStyleColBandSize w:val="1"/>
      <w:tblCellMar>
        <w:top w:w="0.0" w:type="dxa"/>
        <w:left w:w="15.0" w:type="dxa"/>
        <w:bottom w:w="0.0" w:type="dxa"/>
        <w:right w:w="15.0" w:type="dxa"/>
      </w:tblCellMar>
    </w:tblPr>
  </w:style>
  <w:style w:type="table" w:styleId="Table22">
    <w:basedOn w:val="TableNormal"/>
    <w:tblPr>
      <w:tblStyleRowBandSize w:val="1"/>
      <w:tblStyleColBandSize w:val="1"/>
      <w:tblCellMar>
        <w:top w:w="0.0" w:type="dxa"/>
        <w:left w:w="15.0" w:type="dxa"/>
        <w:bottom w:w="0.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FRiHpYnVQCIcBrA57Hpva3q7g==">CgMxLjAyD2lkLmZoNzlxcm55ZWR3eDIPaWQuZzQ3d2d6MmxtdzlqMg9pZC55ZHVsY3l1Z3Yybmg4AHIhMWVuRVlZelZkaVMxTGkzMDdCc0Y5YU01XzdaMThzbjNX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2025-08-05T14:05:00Z</dcterms:created>
  <dc:creator>Joao Marcelo de Castro e Sousa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reated">
    <vt:filetime>2023-05-31T21:00:00Z</vt:filetime>
  </property>
  <property fmtid="{D5CDD505-2E9C-101B-9397-08002B2CF9AE}" pid="4" name="Creator">
    <vt:lpstr>Microsoft� Word 2016</vt:lpstr>
  </property>
  <property fmtid="{D5CDD505-2E9C-101B-9397-08002B2CF9AE}" pid="5" name="LastSaved">
    <vt:filetime>2024-06-10T21:00:00Z</vt:filetime>
  </property>
  <property fmtid="{D5CDD505-2E9C-101B-9397-08002B2CF9AE}" pid="6" name="KSOProductBuildVer">
    <vt:lpstr>1046-12.2.0.21931</vt:lpstr>
  </property>
  <property fmtid="{D5CDD505-2E9C-101B-9397-08002B2CF9AE}" pid="7" name="ICV">
    <vt:lpstr>DD1FEA47C4E84E05B5F811C965EB6E5A_11</vt:lpstr>
  </property>
</Properties>
</file>